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BD0" w:rsidRDefault="00330BD0">
      <w:pPr>
        <w:jc w:val="center"/>
        <w:rPr>
          <w:rFonts w:ascii="黑体" w:eastAsia="黑体" w:hAnsi="ˎ̥"/>
          <w:sz w:val="44"/>
          <w:szCs w:val="44"/>
        </w:rPr>
      </w:pPr>
    </w:p>
    <w:p w:rsidR="00811A35" w:rsidRDefault="00AB1A36">
      <w:pPr>
        <w:jc w:val="center"/>
        <w:rPr>
          <w:rFonts w:ascii="黑体" w:eastAsia="黑体" w:hAnsi="ˎ̥"/>
          <w:sz w:val="44"/>
          <w:szCs w:val="44"/>
        </w:rPr>
      </w:pPr>
      <w:r>
        <w:rPr>
          <w:rFonts w:ascii="黑体" w:eastAsia="黑体" w:hAnsi="ˎ̥" w:hint="eastAsia"/>
          <w:sz w:val="44"/>
          <w:szCs w:val="44"/>
        </w:rPr>
        <w:t>中共海口市委政法委员会</w:t>
      </w:r>
    </w:p>
    <w:p w:rsidR="00330BD0" w:rsidRPr="00811A35" w:rsidRDefault="00AB1A36" w:rsidP="00811A35">
      <w:pPr>
        <w:jc w:val="center"/>
        <w:rPr>
          <w:rFonts w:ascii="黑体" w:eastAsia="黑体" w:hAnsi="ˎ̥"/>
          <w:sz w:val="44"/>
          <w:szCs w:val="44"/>
        </w:rPr>
      </w:pPr>
      <w:r>
        <w:rPr>
          <w:rFonts w:ascii="黑体" w:eastAsia="黑体" w:hAnsi="ˎ̥" w:hint="eastAsia"/>
          <w:sz w:val="44"/>
          <w:szCs w:val="44"/>
        </w:rPr>
        <w:t>2021年度单位决算公开文字说明</w:t>
      </w:r>
    </w:p>
    <w:p w:rsidR="00330BD0" w:rsidRDefault="00330BD0">
      <w:pPr>
        <w:jc w:val="center"/>
        <w:rPr>
          <w:rFonts w:ascii="黑体" w:eastAsia="黑体" w:hAnsi="ˎ̥"/>
          <w:b/>
          <w:sz w:val="31"/>
          <w:szCs w:val="31"/>
        </w:rPr>
      </w:pPr>
    </w:p>
    <w:p w:rsidR="00330BD0" w:rsidRDefault="00AB1A36">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330BD0" w:rsidRDefault="008A38C0">
      <w:pPr>
        <w:pStyle w:val="WPSOffice1"/>
        <w:tabs>
          <w:tab w:val="right" w:leader="dot" w:pos="8306"/>
        </w:tabs>
        <w:rPr>
          <w:sz w:val="31"/>
          <w:szCs w:val="31"/>
        </w:rPr>
      </w:pPr>
      <w:hyperlink w:anchor="_Toc1704_WPSOffice_Level1" w:history="1">
        <w:r w:rsidR="00AB1A36">
          <w:rPr>
            <w:rFonts w:ascii="黑体" w:eastAsia="黑体" w:hAnsi="ˎ̥" w:hint="eastAsia"/>
            <w:sz w:val="32"/>
            <w:szCs w:val="32"/>
          </w:rPr>
          <w:t>第一部分  中共海口市委政法委员会2021年度单位概况</w:t>
        </w:r>
        <w:r w:rsidR="00AB1A36">
          <w:rPr>
            <w:sz w:val="31"/>
            <w:szCs w:val="31"/>
          </w:rPr>
          <w:tab/>
        </w:r>
        <w:r w:rsidR="00AB1A36">
          <w:rPr>
            <w:rFonts w:hint="eastAsia"/>
            <w:sz w:val="31"/>
            <w:szCs w:val="31"/>
          </w:rPr>
          <w:t>3</w:t>
        </w:r>
      </w:hyperlink>
    </w:p>
    <w:p w:rsidR="00330BD0" w:rsidRDefault="008A38C0">
      <w:pPr>
        <w:pStyle w:val="WPSOffice2"/>
        <w:tabs>
          <w:tab w:val="right" w:leader="dot" w:pos="8306"/>
        </w:tabs>
        <w:ind w:leftChars="0"/>
        <w:rPr>
          <w:rFonts w:ascii="仿宋" w:eastAsia="仿宋" w:hAnsi="仿宋" w:cs="仿宋"/>
          <w:sz w:val="32"/>
          <w:szCs w:val="32"/>
        </w:rPr>
      </w:pPr>
      <w:hyperlink w:anchor="_Toc20274_WPSOffice_Level2" w:history="1">
        <w:r w:rsidR="00AB1A36">
          <w:rPr>
            <w:rFonts w:ascii="仿宋" w:eastAsia="仿宋" w:hAnsi="仿宋" w:cs="仿宋" w:hint="eastAsia"/>
            <w:sz w:val="32"/>
            <w:szCs w:val="32"/>
          </w:rPr>
          <w:t>一、单位职责</w:t>
        </w:r>
        <w:r w:rsidR="00AB1A36">
          <w:rPr>
            <w:rFonts w:ascii="仿宋" w:eastAsia="仿宋" w:hAnsi="仿宋" w:cs="仿宋" w:hint="eastAsia"/>
            <w:sz w:val="32"/>
            <w:szCs w:val="32"/>
          </w:rPr>
          <w:tab/>
          <w:t>3</w:t>
        </w:r>
      </w:hyperlink>
    </w:p>
    <w:p w:rsidR="00330BD0" w:rsidRDefault="008A38C0">
      <w:pPr>
        <w:pStyle w:val="WPSOffice2"/>
        <w:tabs>
          <w:tab w:val="right" w:leader="dot" w:pos="8306"/>
        </w:tabs>
        <w:ind w:leftChars="0"/>
        <w:rPr>
          <w:rFonts w:ascii="仿宋" w:eastAsia="仿宋" w:hAnsi="仿宋" w:cs="仿宋"/>
          <w:sz w:val="31"/>
          <w:szCs w:val="31"/>
        </w:rPr>
      </w:pPr>
      <w:hyperlink w:anchor="_Toc4833_WPSOffice_Level2" w:history="1">
        <w:r w:rsidR="00AB1A36">
          <w:rPr>
            <w:rFonts w:ascii="仿宋" w:eastAsia="仿宋" w:hAnsi="仿宋" w:cs="仿宋" w:hint="eastAsia"/>
            <w:sz w:val="32"/>
            <w:szCs w:val="32"/>
          </w:rPr>
          <w:t>二、机构设置</w:t>
        </w:r>
        <w:r w:rsidR="00AB1A36">
          <w:rPr>
            <w:rFonts w:ascii="仿宋" w:eastAsia="仿宋" w:hAnsi="仿宋" w:cs="仿宋" w:hint="eastAsia"/>
            <w:sz w:val="32"/>
            <w:szCs w:val="32"/>
          </w:rPr>
          <w:tab/>
          <w:t>4</w:t>
        </w:r>
      </w:hyperlink>
    </w:p>
    <w:p w:rsidR="00330BD0" w:rsidRDefault="008A38C0">
      <w:pPr>
        <w:pStyle w:val="WPSOffice1"/>
        <w:tabs>
          <w:tab w:val="right" w:leader="dot" w:pos="8306"/>
        </w:tabs>
        <w:rPr>
          <w:sz w:val="31"/>
          <w:szCs w:val="31"/>
        </w:rPr>
      </w:pPr>
      <w:hyperlink w:anchor="_Toc28253_WPSOffice_Level1" w:history="1">
        <w:r w:rsidR="00AB1A36">
          <w:rPr>
            <w:rFonts w:ascii="黑体" w:eastAsia="黑体" w:hAnsi="ˎ̥" w:hint="eastAsia"/>
            <w:sz w:val="32"/>
            <w:szCs w:val="32"/>
          </w:rPr>
          <w:t>第二部分  中共海口市委政法委员会2021年度单位决算公开表</w:t>
        </w:r>
        <w:r w:rsidR="00AB1A36">
          <w:rPr>
            <w:sz w:val="32"/>
            <w:szCs w:val="32"/>
          </w:rPr>
          <w:tab/>
        </w:r>
        <w:r w:rsidR="00AB1A36">
          <w:rPr>
            <w:rFonts w:ascii="仿宋" w:eastAsia="仿宋" w:hAnsi="仿宋" w:hint="eastAsia"/>
            <w:sz w:val="31"/>
            <w:szCs w:val="31"/>
          </w:rPr>
          <w:t>5</w:t>
        </w:r>
      </w:hyperlink>
    </w:p>
    <w:p w:rsidR="00330BD0" w:rsidRDefault="008A38C0">
      <w:pPr>
        <w:pStyle w:val="WPSOffice2"/>
        <w:tabs>
          <w:tab w:val="right" w:leader="dot" w:pos="8306"/>
        </w:tabs>
        <w:ind w:leftChars="0"/>
        <w:rPr>
          <w:rFonts w:ascii="仿宋" w:eastAsia="仿宋" w:hAnsi="仿宋" w:cs="仿宋"/>
          <w:sz w:val="32"/>
          <w:szCs w:val="32"/>
        </w:rPr>
      </w:pPr>
      <w:hyperlink w:anchor="_Toc11518_WPSOffice_Level2" w:history="1">
        <w:r w:rsidR="00AB1A36">
          <w:rPr>
            <w:rFonts w:ascii="仿宋" w:eastAsia="仿宋" w:hAnsi="仿宋" w:cs="仿宋" w:hint="eastAsia"/>
            <w:sz w:val="32"/>
            <w:szCs w:val="32"/>
          </w:rPr>
          <w:t>一、收入支出决算公开表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28622_WPSOffice_Level2" w:history="1">
        <w:r w:rsidR="00AB1A36">
          <w:rPr>
            <w:rFonts w:ascii="仿宋" w:eastAsia="仿宋" w:hAnsi="仿宋" w:cs="仿宋" w:hint="eastAsia"/>
            <w:sz w:val="32"/>
            <w:szCs w:val="32"/>
          </w:rPr>
          <w:t>二、收入决算公开表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5489_WPSOffice_Level2" w:history="1">
        <w:r w:rsidR="00AB1A36">
          <w:rPr>
            <w:rFonts w:ascii="仿宋" w:eastAsia="仿宋" w:hAnsi="仿宋" w:cs="仿宋" w:hint="eastAsia"/>
            <w:sz w:val="32"/>
            <w:szCs w:val="32"/>
          </w:rPr>
          <w:t>三、支出决算公开表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23493_WPSOffice_Level2" w:history="1">
        <w:r w:rsidR="00AB1A36">
          <w:rPr>
            <w:rFonts w:ascii="仿宋" w:eastAsia="仿宋" w:hAnsi="仿宋" w:cs="仿宋" w:hint="eastAsia"/>
            <w:sz w:val="32"/>
            <w:szCs w:val="32"/>
          </w:rPr>
          <w:t>四、财政拨款收入支出决算公开表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7879_WPSOffice_Level2" w:history="1">
        <w:r w:rsidR="00AB1A36">
          <w:rPr>
            <w:rFonts w:ascii="仿宋" w:eastAsia="仿宋" w:hAnsi="仿宋" w:cs="仿宋" w:hint="eastAsia"/>
            <w:sz w:val="32"/>
            <w:szCs w:val="32"/>
          </w:rPr>
          <w:t>五、一般公共预算财政拨款收入支出决算公开表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8373_WPSOffice_Level2" w:history="1">
        <w:r w:rsidR="00AB1A36">
          <w:rPr>
            <w:rFonts w:ascii="仿宋" w:eastAsia="仿宋" w:hAnsi="仿宋" w:cs="仿宋" w:hint="eastAsia"/>
            <w:sz w:val="32"/>
            <w:szCs w:val="32"/>
          </w:rPr>
          <w:t>六、一般公共预算财政拨款基本支出决算公开表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1820_WPSOffice_Level2" w:history="1">
        <w:r w:rsidR="00AB1A36">
          <w:rPr>
            <w:rFonts w:ascii="仿宋" w:eastAsia="仿宋" w:hAnsi="仿宋" w:cs="仿宋" w:hint="eastAsia"/>
            <w:sz w:val="32"/>
            <w:szCs w:val="32"/>
          </w:rPr>
          <w:t>七、政府性基金预算财政拨款收入支出决算公开表</w:t>
        </w:r>
        <w:r w:rsidR="00AB1A36">
          <w:rPr>
            <w:rFonts w:ascii="仿宋" w:eastAsia="仿宋" w:hAnsi="仿宋" w:cs="仿宋" w:hint="eastAsia"/>
            <w:sz w:val="32"/>
            <w:szCs w:val="32"/>
          </w:rPr>
          <w:tab/>
          <w:t>5</w:t>
        </w:r>
      </w:hyperlink>
    </w:p>
    <w:p w:rsidR="00330BD0" w:rsidRDefault="008A38C0">
      <w:pPr>
        <w:pStyle w:val="WPSOffice2"/>
        <w:tabs>
          <w:tab w:val="right" w:leader="dot" w:pos="8306"/>
        </w:tabs>
        <w:ind w:leftChars="0"/>
        <w:rPr>
          <w:rFonts w:ascii="仿宋" w:eastAsia="仿宋" w:hAnsi="仿宋" w:cs="仿宋"/>
          <w:sz w:val="32"/>
          <w:szCs w:val="32"/>
        </w:rPr>
      </w:pPr>
      <w:hyperlink w:anchor="_Toc1820_WPSOffice_Level2" w:history="1">
        <w:r w:rsidR="00AB1A36">
          <w:rPr>
            <w:rFonts w:ascii="仿宋" w:eastAsia="仿宋" w:hAnsi="仿宋" w:cs="仿宋" w:hint="eastAsia"/>
            <w:sz w:val="32"/>
            <w:szCs w:val="32"/>
          </w:rPr>
          <w:t>八、国有资本经营预算财政拨款收入支出决算公开表</w:t>
        </w:r>
        <w:r w:rsidR="00AB1A36">
          <w:rPr>
            <w:rFonts w:ascii="仿宋" w:eastAsia="仿宋" w:hAnsi="仿宋" w:cs="仿宋" w:hint="eastAsia"/>
            <w:sz w:val="32"/>
            <w:szCs w:val="32"/>
          </w:rPr>
          <w:tab/>
          <w:t>5</w:t>
        </w:r>
      </w:hyperlink>
    </w:p>
    <w:p w:rsidR="00330BD0" w:rsidRDefault="00AB1A36">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九、一般公共预算财政拨款“三公”经费支出决算公开表 5</w:t>
      </w:r>
    </w:p>
    <w:p w:rsidR="00330BD0" w:rsidRDefault="008A38C0">
      <w:pPr>
        <w:pStyle w:val="WPSOffice2"/>
        <w:tabs>
          <w:tab w:val="right" w:leader="dot" w:pos="8306"/>
        </w:tabs>
        <w:ind w:leftChars="67" w:left="141"/>
        <w:rPr>
          <w:rFonts w:ascii="仿宋" w:eastAsia="仿宋" w:hAnsi="仿宋" w:cs="仿宋"/>
          <w:sz w:val="32"/>
          <w:szCs w:val="32"/>
        </w:rPr>
      </w:pPr>
      <w:hyperlink w:anchor="_Toc21310_WPSOffice_Level2" w:history="1">
        <w:r w:rsidR="00AB1A36">
          <w:rPr>
            <w:rFonts w:ascii="仿宋" w:eastAsia="仿宋" w:hAnsi="仿宋" w:cs="仿宋" w:hint="eastAsia"/>
            <w:sz w:val="32"/>
            <w:szCs w:val="32"/>
          </w:rPr>
          <w:t>十、政府性基金预算财政拨款“三公”经费支出决算公开表</w:t>
        </w:r>
        <w:r w:rsidR="00AB1A36">
          <w:rPr>
            <w:rFonts w:ascii="仿宋" w:eastAsia="仿宋" w:hAnsi="仿宋" w:cs="仿宋" w:hint="eastAsia"/>
            <w:sz w:val="32"/>
            <w:szCs w:val="32"/>
          </w:rPr>
          <w:tab/>
        </w:r>
      </w:hyperlink>
      <w:r w:rsidR="00AB1A36">
        <w:rPr>
          <w:rFonts w:ascii="仿宋" w:eastAsia="仿宋" w:hAnsi="仿宋" w:cs="仿宋" w:hint="eastAsia"/>
          <w:sz w:val="32"/>
          <w:szCs w:val="32"/>
        </w:rPr>
        <w:t>5</w:t>
      </w:r>
    </w:p>
    <w:p w:rsidR="00330BD0" w:rsidRDefault="008A38C0">
      <w:pPr>
        <w:pStyle w:val="WPSOffice1"/>
        <w:tabs>
          <w:tab w:val="right" w:leader="dot" w:pos="8306"/>
        </w:tabs>
        <w:ind w:firstLineChars="50" w:firstLine="100"/>
        <w:rPr>
          <w:rFonts w:ascii="仿宋" w:eastAsia="仿宋" w:hAnsi="仿宋" w:cs="仿宋"/>
          <w:sz w:val="32"/>
          <w:szCs w:val="32"/>
        </w:rPr>
      </w:pPr>
      <w:hyperlink w:anchor="_Toc21310_WPSOffice_Level2" w:history="1">
        <w:r w:rsidR="00AB1A36">
          <w:rPr>
            <w:rFonts w:ascii="仿宋" w:eastAsia="仿宋" w:hAnsi="仿宋" w:cs="仿宋" w:hint="eastAsia"/>
            <w:sz w:val="32"/>
            <w:szCs w:val="32"/>
          </w:rPr>
          <w:t>十一、国有资本经营预算财政拨款“三公”经费支出决算公开表</w:t>
        </w:r>
        <w:r w:rsidR="00AB1A36">
          <w:rPr>
            <w:rFonts w:ascii="仿宋" w:eastAsia="仿宋" w:hAnsi="仿宋" w:cs="仿宋" w:hint="eastAsia"/>
            <w:sz w:val="32"/>
            <w:szCs w:val="32"/>
          </w:rPr>
          <w:tab/>
          <w:t>5</w:t>
        </w:r>
      </w:hyperlink>
    </w:p>
    <w:p w:rsidR="00330BD0" w:rsidRDefault="008A38C0">
      <w:pPr>
        <w:pStyle w:val="WPSOffice1"/>
        <w:tabs>
          <w:tab w:val="right" w:leader="dot" w:pos="8306"/>
        </w:tabs>
        <w:rPr>
          <w:sz w:val="31"/>
          <w:szCs w:val="31"/>
        </w:rPr>
      </w:pPr>
      <w:hyperlink w:anchor="_Toc27590_WPSOffice_Level1" w:history="1">
        <w:r w:rsidR="00AB1A36">
          <w:rPr>
            <w:rFonts w:ascii="黑体" w:eastAsia="黑体" w:hAnsi="黑体" w:cs="黑体" w:hint="eastAsia"/>
            <w:sz w:val="31"/>
            <w:szCs w:val="31"/>
          </w:rPr>
          <w:t>第三部分</w:t>
        </w:r>
        <w:r w:rsidR="00AB1A36">
          <w:rPr>
            <w:rFonts w:ascii="黑体" w:eastAsia="黑体" w:hAnsi="ˎ̥" w:hint="eastAsia"/>
            <w:sz w:val="31"/>
            <w:szCs w:val="31"/>
          </w:rPr>
          <w:t>中共海口市委政法委员会2021年度单位决算情况说明</w:t>
        </w:r>
        <w:r w:rsidR="00AB1A36">
          <w:rPr>
            <w:sz w:val="31"/>
            <w:szCs w:val="31"/>
          </w:rPr>
          <w:tab/>
        </w:r>
        <w:r w:rsidR="00AB1A36">
          <w:rPr>
            <w:rFonts w:hint="eastAsia"/>
            <w:sz w:val="31"/>
            <w:szCs w:val="31"/>
          </w:rPr>
          <w:t>6</w:t>
        </w:r>
      </w:hyperlink>
    </w:p>
    <w:p w:rsidR="00330BD0" w:rsidRDefault="008A38C0">
      <w:pPr>
        <w:pStyle w:val="WPSOffice2"/>
        <w:tabs>
          <w:tab w:val="right" w:leader="dot" w:pos="8306"/>
        </w:tabs>
        <w:ind w:leftChars="0"/>
        <w:rPr>
          <w:rFonts w:ascii="仿宋" w:eastAsia="仿宋" w:hAnsi="仿宋" w:cs="仿宋"/>
          <w:sz w:val="31"/>
          <w:szCs w:val="31"/>
        </w:rPr>
      </w:pPr>
      <w:hyperlink w:anchor="_Toc21737_WPSOffice_Level2" w:history="1">
        <w:r w:rsidR="00AB1A36">
          <w:rPr>
            <w:rFonts w:ascii="仿宋" w:eastAsia="仿宋" w:hAnsi="仿宋" w:cs="仿宋" w:hint="eastAsia"/>
            <w:bCs/>
            <w:sz w:val="31"/>
            <w:szCs w:val="31"/>
          </w:rPr>
          <w:t>一、收入支出决算总体情况说明</w:t>
        </w:r>
        <w:r w:rsidR="00AB1A36">
          <w:rPr>
            <w:rFonts w:ascii="仿宋" w:eastAsia="仿宋" w:hAnsi="仿宋" w:cs="仿宋" w:hint="eastAsia"/>
            <w:sz w:val="31"/>
            <w:szCs w:val="31"/>
          </w:rPr>
          <w:tab/>
          <w:t>6</w:t>
        </w:r>
      </w:hyperlink>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二、收入决算情况说明</w:t>
        </w:r>
        <w:r w:rsidR="00AB1A36">
          <w:rPr>
            <w:rFonts w:ascii="仿宋" w:eastAsia="仿宋" w:hAnsi="仿宋" w:cs="仿宋" w:hint="eastAsia"/>
            <w:sz w:val="31"/>
            <w:szCs w:val="31"/>
          </w:rPr>
          <w:tab/>
          <w:t>6</w:t>
        </w:r>
      </w:hyperlink>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三、支出决算情况说明</w:t>
        </w:r>
        <w:r w:rsidR="00AB1A36">
          <w:rPr>
            <w:rFonts w:ascii="仿宋" w:eastAsia="仿宋" w:hAnsi="仿宋" w:cs="仿宋" w:hint="eastAsia"/>
            <w:sz w:val="31"/>
            <w:szCs w:val="31"/>
          </w:rPr>
          <w:tab/>
          <w:t>7</w:t>
        </w:r>
      </w:hyperlink>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四、财政拨款收入支出决算总体情况说明</w:t>
        </w:r>
        <w:r w:rsidR="00AB1A36">
          <w:rPr>
            <w:rFonts w:ascii="仿宋" w:eastAsia="仿宋" w:hAnsi="仿宋" w:cs="仿宋" w:hint="eastAsia"/>
            <w:sz w:val="31"/>
            <w:szCs w:val="31"/>
          </w:rPr>
          <w:tab/>
          <w:t>7</w:t>
        </w:r>
      </w:hyperlink>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五、一般公共预算财政拨款支出决算情况说明</w:t>
        </w:r>
        <w:r w:rsidR="00AB1A36">
          <w:rPr>
            <w:rFonts w:ascii="仿宋" w:eastAsia="仿宋" w:hAnsi="仿宋" w:cs="仿宋" w:hint="eastAsia"/>
            <w:sz w:val="31"/>
            <w:szCs w:val="31"/>
          </w:rPr>
          <w:tab/>
          <w:t>7</w:t>
        </w:r>
      </w:hyperlink>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六、一般公共预算财政拨款基本支出决算情况说明</w:t>
        </w:r>
      </w:hyperlink>
      <w:r w:rsidR="00AB1A36">
        <w:rPr>
          <w:rFonts w:ascii="仿宋" w:eastAsia="仿宋" w:hAnsi="仿宋" w:cs="仿宋" w:hint="eastAsia"/>
          <w:sz w:val="31"/>
          <w:szCs w:val="31"/>
        </w:rPr>
        <w:tab/>
        <w:t>10</w:t>
      </w:r>
    </w:p>
    <w:p w:rsidR="00330BD0" w:rsidRDefault="00AB1A36">
      <w:pPr>
        <w:pStyle w:val="WPSOffice2"/>
        <w:numPr>
          <w:ilvl w:val="0"/>
          <w:numId w:val="1"/>
        </w:numPr>
        <w:tabs>
          <w:tab w:val="right" w:leader="dot" w:pos="8306"/>
        </w:tabs>
        <w:ind w:leftChars="0"/>
        <w:rPr>
          <w:rFonts w:ascii="仿宋" w:eastAsia="仿宋" w:hAnsi="仿宋" w:cs="仿宋"/>
          <w:sz w:val="31"/>
          <w:szCs w:val="31"/>
        </w:rPr>
      </w:pPr>
      <w:r>
        <w:rPr>
          <w:rFonts w:ascii="仿宋" w:eastAsia="仿宋" w:hAnsi="仿宋" w:cs="仿宋" w:hint="eastAsia"/>
          <w:bCs/>
          <w:sz w:val="31"/>
          <w:szCs w:val="31"/>
        </w:rPr>
        <w:t>政府性基金预算财政拨款收入支出决算情况说明</w:t>
      </w:r>
      <w:r>
        <w:rPr>
          <w:rFonts w:ascii="仿宋" w:eastAsia="仿宋" w:hAnsi="仿宋" w:cs="仿宋" w:hint="eastAsia"/>
          <w:sz w:val="31"/>
          <w:szCs w:val="31"/>
        </w:rPr>
        <w:tab/>
        <w:t>11</w:t>
      </w:r>
    </w:p>
    <w:p w:rsidR="00330BD0" w:rsidRDefault="00AB1A36">
      <w:pPr>
        <w:pStyle w:val="WPSOffice2"/>
        <w:tabs>
          <w:tab w:val="right" w:leader="dot" w:pos="8306"/>
        </w:tabs>
        <w:ind w:leftChars="0" w:left="0" w:firstLineChars="50" w:firstLine="155"/>
        <w:rPr>
          <w:rFonts w:ascii="仿宋" w:eastAsia="仿宋" w:hAnsi="仿宋" w:cs="仿宋"/>
          <w:sz w:val="31"/>
          <w:szCs w:val="31"/>
        </w:rPr>
      </w:pPr>
      <w:r>
        <w:rPr>
          <w:rFonts w:ascii="仿宋" w:eastAsia="仿宋" w:hAnsi="仿宋" w:cs="仿宋" w:hint="eastAsia"/>
          <w:bCs/>
          <w:sz w:val="31"/>
          <w:szCs w:val="31"/>
        </w:rPr>
        <w:t>八、国有资本经营预算财政拨款支出决算情况说明</w:t>
      </w:r>
      <w:r>
        <w:rPr>
          <w:rFonts w:ascii="仿宋" w:eastAsia="仿宋" w:hAnsi="仿宋" w:cs="仿宋" w:hint="eastAsia"/>
          <w:sz w:val="31"/>
          <w:szCs w:val="31"/>
        </w:rPr>
        <w:tab/>
        <w:t>12</w:t>
      </w:r>
    </w:p>
    <w:p w:rsidR="00330BD0" w:rsidRDefault="008A38C0">
      <w:pPr>
        <w:ind w:leftChars="67" w:left="141"/>
        <w:rPr>
          <w:rFonts w:ascii="仿宋" w:eastAsia="仿宋" w:hAnsi="仿宋" w:cs="仿宋"/>
          <w:w w:val="98"/>
          <w:sz w:val="31"/>
          <w:szCs w:val="31"/>
        </w:rPr>
      </w:pPr>
      <w:r w:rsidRPr="008A38C0">
        <w:rPr>
          <w:rFonts w:ascii="仿宋" w:eastAsia="仿宋" w:hAnsi="仿宋" w:cs="仿宋" w:hint="eastAsia"/>
          <w:sz w:val="31"/>
          <w:szCs w:val="31"/>
        </w:rPr>
        <w:fldChar w:fldCharType="begin"/>
      </w:r>
      <w:r w:rsidR="00AB1A36">
        <w:rPr>
          <w:rFonts w:ascii="仿宋" w:eastAsia="仿宋" w:hAnsi="仿宋" w:cs="仿宋" w:hint="eastAsia"/>
          <w:sz w:val="31"/>
          <w:szCs w:val="31"/>
        </w:rPr>
        <w:instrText xml:space="preserve"> HYPERLINK \l _Toc5978_WPSOffice_Level2 </w:instrText>
      </w:r>
      <w:r w:rsidRPr="008A38C0">
        <w:rPr>
          <w:rFonts w:ascii="仿宋" w:eastAsia="仿宋" w:hAnsi="仿宋" w:cs="仿宋" w:hint="eastAsia"/>
          <w:sz w:val="31"/>
          <w:szCs w:val="31"/>
        </w:rPr>
        <w:fldChar w:fldCharType="separate"/>
      </w:r>
      <w:r w:rsidR="00AB1A36">
        <w:rPr>
          <w:rFonts w:ascii="仿宋" w:eastAsia="仿宋" w:hAnsi="仿宋" w:cs="仿宋" w:hint="eastAsia"/>
          <w:bCs/>
          <w:sz w:val="31"/>
          <w:szCs w:val="31"/>
        </w:rPr>
        <w:t>九、</w:t>
      </w:r>
      <w:r w:rsidR="00AB1A36">
        <w:rPr>
          <w:rFonts w:ascii="仿宋" w:eastAsia="仿宋" w:hAnsi="仿宋" w:cs="仿宋" w:hint="eastAsia"/>
          <w:bCs/>
          <w:w w:val="98"/>
          <w:sz w:val="31"/>
          <w:szCs w:val="31"/>
        </w:rPr>
        <w:t>一般公共预算财政拨款“三公”经费支出决算情况说明</w:t>
      </w:r>
    </w:p>
    <w:p w:rsidR="00330BD0" w:rsidRDefault="00AB1A36">
      <w:pPr>
        <w:pStyle w:val="WPSOffice2"/>
        <w:tabs>
          <w:tab w:val="right" w:leader="dot" w:pos="8306"/>
        </w:tabs>
        <w:ind w:leftChars="0"/>
        <w:rPr>
          <w:rFonts w:ascii="仿宋" w:eastAsia="仿宋" w:hAnsi="仿宋" w:cs="仿宋"/>
          <w:sz w:val="31"/>
          <w:szCs w:val="31"/>
        </w:rPr>
      </w:pPr>
      <w:r>
        <w:rPr>
          <w:rFonts w:ascii="仿宋" w:eastAsia="仿宋" w:hAnsi="仿宋" w:cs="仿宋" w:hint="eastAsia"/>
          <w:sz w:val="31"/>
          <w:szCs w:val="31"/>
        </w:rPr>
        <w:tab/>
      </w:r>
      <w:r w:rsidR="008A38C0">
        <w:rPr>
          <w:rFonts w:ascii="仿宋" w:eastAsia="仿宋" w:hAnsi="仿宋" w:cs="仿宋" w:hint="eastAsia"/>
          <w:sz w:val="31"/>
          <w:szCs w:val="31"/>
        </w:rPr>
        <w:fldChar w:fldCharType="end"/>
      </w:r>
      <w:r>
        <w:rPr>
          <w:rFonts w:ascii="仿宋" w:eastAsia="仿宋" w:hAnsi="仿宋" w:cs="仿宋" w:hint="eastAsia"/>
          <w:sz w:val="31"/>
          <w:szCs w:val="31"/>
        </w:rPr>
        <w:t>13</w:t>
      </w:r>
    </w:p>
    <w:p w:rsidR="00330BD0" w:rsidRDefault="008A38C0">
      <w:pPr>
        <w:ind w:leftChars="67" w:left="141"/>
        <w:rPr>
          <w:rFonts w:ascii="仿宋" w:eastAsia="仿宋" w:hAnsi="仿宋" w:cs="仿宋"/>
          <w:w w:val="98"/>
          <w:sz w:val="31"/>
          <w:szCs w:val="31"/>
        </w:rPr>
      </w:pPr>
      <w:r w:rsidRPr="008A38C0">
        <w:rPr>
          <w:rFonts w:ascii="仿宋" w:eastAsia="仿宋" w:hAnsi="仿宋" w:cs="仿宋" w:hint="eastAsia"/>
          <w:sz w:val="31"/>
          <w:szCs w:val="31"/>
        </w:rPr>
        <w:fldChar w:fldCharType="begin"/>
      </w:r>
      <w:r w:rsidR="00AB1A36">
        <w:rPr>
          <w:rFonts w:ascii="仿宋" w:eastAsia="仿宋" w:hAnsi="仿宋" w:cs="仿宋" w:hint="eastAsia"/>
          <w:sz w:val="31"/>
          <w:szCs w:val="31"/>
        </w:rPr>
        <w:instrText xml:space="preserve"> HYPERLINK \l _Toc5978_WPSOffice_Level2 </w:instrText>
      </w:r>
      <w:r w:rsidRPr="008A38C0">
        <w:rPr>
          <w:rFonts w:ascii="仿宋" w:eastAsia="仿宋" w:hAnsi="仿宋" w:cs="仿宋" w:hint="eastAsia"/>
          <w:sz w:val="31"/>
          <w:szCs w:val="31"/>
        </w:rPr>
        <w:fldChar w:fldCharType="separate"/>
      </w:r>
      <w:r w:rsidR="00AB1A36">
        <w:rPr>
          <w:rFonts w:ascii="仿宋" w:eastAsia="仿宋" w:hAnsi="仿宋" w:cs="仿宋" w:hint="eastAsia"/>
          <w:bCs/>
          <w:sz w:val="31"/>
          <w:szCs w:val="31"/>
        </w:rPr>
        <w:t>十、</w:t>
      </w:r>
      <w:r w:rsidR="00AB1A36">
        <w:rPr>
          <w:rFonts w:ascii="仿宋" w:eastAsia="仿宋" w:hAnsi="仿宋" w:cs="仿宋" w:hint="eastAsia"/>
          <w:bCs/>
          <w:w w:val="98"/>
          <w:sz w:val="31"/>
          <w:szCs w:val="31"/>
        </w:rPr>
        <w:t>政府性基金预算财政拨款“三公”经费支出决算情况说</w:t>
      </w:r>
    </w:p>
    <w:p w:rsidR="00330BD0" w:rsidRDefault="00AB1A36">
      <w:pPr>
        <w:pStyle w:val="WPSOffice2"/>
        <w:tabs>
          <w:tab w:val="right" w:leader="dot" w:pos="8306"/>
        </w:tabs>
        <w:ind w:leftChars="0"/>
        <w:rPr>
          <w:rFonts w:ascii="仿宋" w:eastAsia="仿宋" w:hAnsi="仿宋" w:cs="仿宋"/>
          <w:sz w:val="31"/>
          <w:szCs w:val="31"/>
        </w:rPr>
      </w:pPr>
      <w:r>
        <w:rPr>
          <w:rFonts w:ascii="仿宋" w:eastAsia="仿宋" w:hAnsi="仿宋" w:cs="仿宋" w:hint="eastAsia"/>
          <w:sz w:val="31"/>
          <w:szCs w:val="31"/>
        </w:rPr>
        <w:t>明</w:t>
      </w:r>
      <w:r>
        <w:rPr>
          <w:rFonts w:ascii="仿宋" w:eastAsia="仿宋" w:hAnsi="仿宋" w:cs="仿宋" w:hint="eastAsia"/>
          <w:sz w:val="31"/>
          <w:szCs w:val="31"/>
        </w:rPr>
        <w:tab/>
      </w:r>
      <w:r w:rsidR="008A38C0">
        <w:rPr>
          <w:rFonts w:ascii="仿宋" w:eastAsia="仿宋" w:hAnsi="仿宋" w:cs="仿宋" w:hint="eastAsia"/>
          <w:sz w:val="31"/>
          <w:szCs w:val="31"/>
        </w:rPr>
        <w:fldChar w:fldCharType="end"/>
      </w:r>
      <w:r>
        <w:rPr>
          <w:rFonts w:ascii="仿宋" w:eastAsia="仿宋" w:hAnsi="仿宋" w:cs="仿宋" w:hint="eastAsia"/>
          <w:sz w:val="31"/>
          <w:szCs w:val="31"/>
        </w:rPr>
        <w:t>14</w:t>
      </w:r>
    </w:p>
    <w:p w:rsidR="00330BD0" w:rsidRDefault="008A38C0">
      <w:pPr>
        <w:ind w:leftChars="67" w:left="141"/>
        <w:rPr>
          <w:rFonts w:ascii="仿宋" w:eastAsia="仿宋" w:hAnsi="仿宋" w:cs="仿宋"/>
          <w:w w:val="91"/>
          <w:sz w:val="31"/>
          <w:szCs w:val="31"/>
        </w:rPr>
      </w:pPr>
      <w:r w:rsidRPr="008A38C0">
        <w:rPr>
          <w:rFonts w:ascii="仿宋" w:eastAsia="仿宋" w:hAnsi="仿宋" w:cs="仿宋" w:hint="eastAsia"/>
          <w:sz w:val="31"/>
          <w:szCs w:val="31"/>
        </w:rPr>
        <w:fldChar w:fldCharType="begin"/>
      </w:r>
      <w:r w:rsidR="00AB1A36">
        <w:rPr>
          <w:rFonts w:ascii="仿宋" w:eastAsia="仿宋" w:hAnsi="仿宋" w:cs="仿宋" w:hint="eastAsia"/>
          <w:sz w:val="31"/>
          <w:szCs w:val="31"/>
        </w:rPr>
        <w:instrText xml:space="preserve"> HYPERLINK \l _Toc5978_WPSOffice_Level2 </w:instrText>
      </w:r>
      <w:r w:rsidRPr="008A38C0">
        <w:rPr>
          <w:rFonts w:ascii="仿宋" w:eastAsia="仿宋" w:hAnsi="仿宋" w:cs="仿宋" w:hint="eastAsia"/>
          <w:sz w:val="31"/>
          <w:szCs w:val="31"/>
        </w:rPr>
        <w:fldChar w:fldCharType="separate"/>
      </w:r>
      <w:r w:rsidR="00AB1A36">
        <w:rPr>
          <w:rFonts w:ascii="仿宋" w:eastAsia="仿宋" w:hAnsi="仿宋" w:cs="仿宋" w:hint="eastAsia"/>
          <w:bCs/>
          <w:w w:val="91"/>
          <w:sz w:val="31"/>
          <w:szCs w:val="31"/>
        </w:rPr>
        <w:t>十一、国有资本经营预算财政拨款“三公”经费支出决算情况说</w:t>
      </w:r>
    </w:p>
    <w:p w:rsidR="00330BD0" w:rsidRDefault="00AB1A36">
      <w:pPr>
        <w:pStyle w:val="WPSOffice2"/>
        <w:tabs>
          <w:tab w:val="right" w:leader="dot" w:pos="8306"/>
        </w:tabs>
        <w:ind w:leftChars="0"/>
        <w:rPr>
          <w:rFonts w:ascii="仿宋" w:eastAsia="仿宋" w:hAnsi="仿宋" w:cs="仿宋"/>
          <w:sz w:val="31"/>
          <w:szCs w:val="31"/>
        </w:rPr>
      </w:pPr>
      <w:r>
        <w:rPr>
          <w:rFonts w:ascii="仿宋" w:eastAsia="仿宋" w:hAnsi="仿宋" w:cs="仿宋" w:hint="eastAsia"/>
          <w:sz w:val="31"/>
          <w:szCs w:val="31"/>
        </w:rPr>
        <w:t>明</w:t>
      </w:r>
      <w:r>
        <w:rPr>
          <w:rFonts w:ascii="仿宋" w:eastAsia="仿宋" w:hAnsi="仿宋" w:cs="仿宋" w:hint="eastAsia"/>
          <w:sz w:val="31"/>
          <w:szCs w:val="31"/>
        </w:rPr>
        <w:tab/>
      </w:r>
      <w:r w:rsidR="008A38C0">
        <w:rPr>
          <w:rFonts w:ascii="仿宋" w:eastAsia="仿宋" w:hAnsi="仿宋" w:cs="仿宋" w:hint="eastAsia"/>
          <w:sz w:val="31"/>
          <w:szCs w:val="31"/>
        </w:rPr>
        <w:fldChar w:fldCharType="end"/>
      </w:r>
      <w:r>
        <w:rPr>
          <w:rFonts w:ascii="仿宋" w:eastAsia="仿宋" w:hAnsi="仿宋" w:cs="仿宋" w:hint="eastAsia"/>
          <w:sz w:val="31"/>
          <w:szCs w:val="31"/>
        </w:rPr>
        <w:t>14</w:t>
      </w:r>
    </w:p>
    <w:p w:rsidR="00330BD0" w:rsidRDefault="008A38C0">
      <w:pPr>
        <w:pStyle w:val="WPSOffice2"/>
        <w:tabs>
          <w:tab w:val="right" w:leader="dot" w:pos="8306"/>
        </w:tabs>
        <w:ind w:leftChars="0"/>
        <w:rPr>
          <w:rFonts w:ascii="仿宋" w:eastAsia="仿宋" w:hAnsi="仿宋" w:cs="仿宋"/>
          <w:sz w:val="31"/>
          <w:szCs w:val="31"/>
        </w:rPr>
      </w:pPr>
      <w:hyperlink w:anchor="_Toc19535_WPSOffice_Level2" w:history="1">
        <w:r w:rsidR="00AB1A36">
          <w:rPr>
            <w:rFonts w:ascii="仿宋" w:eastAsia="仿宋" w:hAnsi="仿宋" w:cs="仿宋" w:hint="eastAsia"/>
            <w:bCs/>
            <w:sz w:val="31"/>
            <w:szCs w:val="31"/>
          </w:rPr>
          <w:t>十二、预算绩效情况说明</w:t>
        </w:r>
        <w:r w:rsidR="00AB1A36">
          <w:rPr>
            <w:rFonts w:ascii="仿宋" w:eastAsia="仿宋" w:hAnsi="仿宋" w:cs="仿宋" w:hint="eastAsia"/>
            <w:sz w:val="31"/>
            <w:szCs w:val="31"/>
          </w:rPr>
          <w:tab/>
        </w:r>
      </w:hyperlink>
      <w:r w:rsidR="00AB1A36">
        <w:rPr>
          <w:rFonts w:ascii="仿宋" w:eastAsia="仿宋" w:hAnsi="仿宋" w:cs="仿宋" w:hint="eastAsia"/>
          <w:sz w:val="31"/>
          <w:szCs w:val="31"/>
        </w:rPr>
        <w:t>15</w:t>
      </w:r>
    </w:p>
    <w:p w:rsidR="00330BD0" w:rsidRDefault="00AB1A36">
      <w:pPr>
        <w:pStyle w:val="WPSOffice2"/>
        <w:tabs>
          <w:tab w:val="right" w:leader="dot" w:pos="8306"/>
        </w:tabs>
        <w:ind w:leftChars="0"/>
        <w:rPr>
          <w:rFonts w:ascii="仿宋" w:eastAsia="仿宋" w:hAnsi="仿宋" w:cs="仿宋"/>
          <w:sz w:val="31"/>
          <w:szCs w:val="31"/>
        </w:rPr>
      </w:pPr>
      <w:r>
        <w:rPr>
          <w:rFonts w:ascii="仿宋" w:eastAsia="仿宋" w:hAnsi="仿宋" w:cs="仿宋" w:hint="eastAsia"/>
          <w:bCs/>
          <w:sz w:val="31"/>
          <w:szCs w:val="31"/>
        </w:rPr>
        <w:t>十三、其他重要事项情况说明</w:t>
      </w:r>
      <w:r>
        <w:rPr>
          <w:rFonts w:ascii="仿宋" w:eastAsia="仿宋" w:hAnsi="仿宋" w:cs="仿宋" w:hint="eastAsia"/>
          <w:sz w:val="31"/>
          <w:szCs w:val="31"/>
        </w:rPr>
        <w:tab/>
        <w:t>17</w:t>
      </w:r>
    </w:p>
    <w:p w:rsidR="00330BD0" w:rsidRDefault="008A38C0">
      <w:pPr>
        <w:pStyle w:val="WPSOffice1"/>
        <w:tabs>
          <w:tab w:val="right" w:leader="dot" w:pos="8306"/>
        </w:tabs>
        <w:rPr>
          <w:sz w:val="31"/>
          <w:szCs w:val="31"/>
        </w:rPr>
      </w:pPr>
      <w:hyperlink w:anchor="_Toc15425_WPSOffice_Level1" w:history="1">
        <w:r w:rsidR="00AB1A36">
          <w:rPr>
            <w:rFonts w:ascii="黑体" w:eastAsia="黑体" w:hAnsi="ˎ̥" w:hint="eastAsia"/>
            <w:sz w:val="31"/>
            <w:szCs w:val="31"/>
          </w:rPr>
          <w:t>第四部分  名词解释</w:t>
        </w:r>
        <w:r w:rsidR="00AB1A36">
          <w:rPr>
            <w:sz w:val="31"/>
            <w:szCs w:val="31"/>
          </w:rPr>
          <w:tab/>
        </w:r>
        <w:bookmarkStart w:id="1" w:name="_Toc15425_WPSOffice_Level1Page"/>
        <w:r w:rsidR="00AB1A36">
          <w:rPr>
            <w:sz w:val="31"/>
            <w:szCs w:val="31"/>
          </w:rPr>
          <w:t>1</w:t>
        </w:r>
        <w:bookmarkEnd w:id="1"/>
      </w:hyperlink>
      <w:bookmarkEnd w:id="0"/>
      <w:r w:rsidR="00AB1A36">
        <w:rPr>
          <w:rFonts w:hint="eastAsia"/>
          <w:sz w:val="31"/>
          <w:szCs w:val="31"/>
        </w:rPr>
        <w:t>9</w:t>
      </w:r>
    </w:p>
    <w:p w:rsidR="00330BD0" w:rsidRDefault="00330BD0">
      <w:pPr>
        <w:jc w:val="left"/>
        <w:rPr>
          <w:rFonts w:ascii="黑体" w:eastAsia="黑体" w:hAnsi="黑体" w:cs="黑体"/>
          <w:sz w:val="31"/>
          <w:szCs w:val="31"/>
        </w:rPr>
      </w:pPr>
    </w:p>
    <w:p w:rsidR="00330BD0" w:rsidRDefault="00AB1A36">
      <w:pPr>
        <w:jc w:val="center"/>
        <w:rPr>
          <w:rFonts w:ascii="黑体" w:eastAsia="黑体" w:hAnsi="ˎ̥"/>
          <w:sz w:val="31"/>
          <w:szCs w:val="31"/>
        </w:rPr>
      </w:pPr>
      <w:bookmarkStart w:id="2" w:name="_Toc22941_WPSOffice_Level1"/>
      <w:bookmarkStart w:id="3" w:name="_Toc10720_WPSOffice_Level1"/>
      <w:bookmarkStart w:id="4" w:name="_Toc23465_WPSOffice_Level1"/>
      <w:bookmarkStart w:id="5" w:name="_Toc32433_WPSOffice_Level1"/>
      <w:bookmarkStart w:id="6" w:name="_Toc10049_WPSOffice_Level1"/>
      <w:bookmarkStart w:id="7" w:name="_Toc1704_WPSOffice_Level1"/>
      <w:bookmarkStart w:id="8" w:name="_Toc24238_WPSOffice_Level2"/>
      <w:bookmarkStart w:id="9" w:name="_Toc20205_WPSOffice_Level2"/>
      <w:bookmarkStart w:id="10" w:name="_Toc14159_WPSOffice_Level2"/>
      <w:bookmarkStart w:id="11" w:name="_Toc20274_WPSOffice_Level2"/>
      <w:bookmarkStart w:id="12" w:name="_Toc32622_WPSOffice_Level2"/>
      <w:bookmarkStart w:id="13" w:name="_Toc26580_WPSOffice_Level2"/>
      <w:r>
        <w:rPr>
          <w:rFonts w:ascii="黑体" w:eastAsia="黑体" w:hAnsi="ˎ̥" w:hint="eastAsia"/>
          <w:sz w:val="31"/>
          <w:szCs w:val="31"/>
        </w:rPr>
        <w:lastRenderedPageBreak/>
        <w:t>第一部分  中共海口市委政法委员会概况</w:t>
      </w:r>
      <w:bookmarkEnd w:id="2"/>
      <w:bookmarkEnd w:id="3"/>
      <w:bookmarkEnd w:id="4"/>
      <w:bookmarkEnd w:id="5"/>
      <w:bookmarkEnd w:id="6"/>
      <w:bookmarkEnd w:id="7"/>
    </w:p>
    <w:p w:rsidR="00330BD0" w:rsidRDefault="00330BD0">
      <w:pPr>
        <w:ind w:firstLineChars="200" w:firstLine="620"/>
        <w:rPr>
          <w:rFonts w:ascii="黑体" w:eastAsia="黑体" w:hAnsi="ˎ̥"/>
          <w:sz w:val="31"/>
          <w:szCs w:val="31"/>
        </w:rPr>
      </w:pPr>
    </w:p>
    <w:p w:rsidR="00330BD0" w:rsidRDefault="00AB1A36">
      <w:pPr>
        <w:ind w:firstLineChars="200" w:firstLine="620"/>
        <w:rPr>
          <w:rFonts w:ascii="黑体" w:eastAsia="黑体" w:hAnsi="ˎ̥"/>
          <w:sz w:val="31"/>
          <w:szCs w:val="31"/>
        </w:rPr>
      </w:pPr>
      <w:r>
        <w:rPr>
          <w:rFonts w:ascii="黑体" w:eastAsia="黑体" w:hAnsi="ˎ̥" w:hint="eastAsia"/>
          <w:sz w:val="31"/>
          <w:szCs w:val="31"/>
        </w:rPr>
        <w:t>一、</w:t>
      </w:r>
      <w:bookmarkEnd w:id="8"/>
      <w:r>
        <w:rPr>
          <w:rFonts w:ascii="黑体" w:eastAsia="黑体" w:hAnsi="黑体" w:cs="黑体" w:hint="eastAsia"/>
          <w:sz w:val="31"/>
          <w:szCs w:val="31"/>
        </w:rPr>
        <w:t>单位职责</w:t>
      </w:r>
      <w:bookmarkEnd w:id="9"/>
      <w:bookmarkEnd w:id="10"/>
      <w:bookmarkEnd w:id="11"/>
      <w:bookmarkEnd w:id="12"/>
      <w:bookmarkEnd w:id="13"/>
    </w:p>
    <w:p w:rsidR="00330BD0" w:rsidRDefault="00AB1A36">
      <w:pPr>
        <w:pStyle w:val="1"/>
        <w:ind w:firstLine="620"/>
        <w:jc w:val="left"/>
        <w:rPr>
          <w:rFonts w:ascii="仿宋_GB2312" w:eastAsia="仿宋_GB2312" w:hAnsi="ˎ̥"/>
          <w:sz w:val="31"/>
          <w:szCs w:val="31"/>
        </w:rPr>
      </w:pPr>
      <w:r>
        <w:rPr>
          <w:rFonts w:ascii="仿宋_GB2312" w:eastAsia="仿宋_GB2312" w:hAnsi="ˎ̥" w:hint="eastAsia"/>
          <w:sz w:val="31"/>
          <w:szCs w:val="31"/>
        </w:rPr>
        <w:t>1、深入贯彻习近平新时代中国特色社会主义思想，深入贯彻党的路线方针政策和决策部署，统一全市政法各部门思想和行动，坚持党对政法工作的绝对领导，坚决维护党中央权威和集中统一领导。</w:t>
      </w:r>
    </w:p>
    <w:p w:rsidR="00330BD0" w:rsidRDefault="00AB1A36">
      <w:pPr>
        <w:pStyle w:val="1"/>
        <w:ind w:firstLineChars="230" w:firstLine="713"/>
        <w:jc w:val="left"/>
        <w:rPr>
          <w:rFonts w:ascii="仿宋_GB2312" w:eastAsia="仿宋_GB2312" w:hAnsi="ˎ̥"/>
          <w:sz w:val="31"/>
          <w:szCs w:val="31"/>
        </w:rPr>
      </w:pPr>
      <w:r>
        <w:rPr>
          <w:rFonts w:ascii="仿宋_GB2312" w:eastAsia="仿宋_GB2312" w:hAnsi="ˎ̥" w:hint="eastAsia"/>
          <w:sz w:val="31"/>
          <w:szCs w:val="31"/>
        </w:rPr>
        <w:t>2、深入贯彻落实党中央关于政法工作的方针政策，落实省委、市委有关决策部署以及中国（海南）自由贸易试验区、中国特色自由贸易港建设的政策措施。组织开展政法领域调查研究，研究拟订本市政法工作规划和政策措施，研究提出本市推进中国（海南）自由贸易试验区、中国特色自由贸易港建设政法工作方面的意见建议，参与有关地方性法规、规章的起草工作，提出立法建议。</w:t>
      </w:r>
    </w:p>
    <w:p w:rsidR="00330BD0" w:rsidRDefault="00AB1A36">
      <w:pPr>
        <w:pStyle w:val="1"/>
        <w:ind w:firstLine="620"/>
        <w:jc w:val="left"/>
        <w:rPr>
          <w:rFonts w:ascii="仿宋_GB2312" w:eastAsia="仿宋_GB2312" w:hAnsi="ˎ̥"/>
          <w:sz w:val="31"/>
          <w:szCs w:val="31"/>
        </w:rPr>
      </w:pPr>
      <w:r>
        <w:rPr>
          <w:rFonts w:ascii="仿宋_GB2312" w:eastAsia="仿宋_GB2312" w:hAnsi="ˎ̥" w:hint="eastAsia"/>
          <w:sz w:val="31"/>
          <w:szCs w:val="31"/>
        </w:rPr>
        <w:t>3、负责推进平安海口、法治海口建设，加强过硬队伍建设，深化智能化建设，坚决维护国家政治安全、确保社会大局稳定、促进社会公平正义、保障人民安居乐业。</w:t>
      </w:r>
    </w:p>
    <w:p w:rsidR="00330BD0" w:rsidRDefault="00AB1A36">
      <w:pPr>
        <w:pStyle w:val="1"/>
        <w:ind w:firstLineChars="181" w:firstLine="561"/>
        <w:jc w:val="left"/>
        <w:rPr>
          <w:rFonts w:ascii="仿宋_GB2312" w:eastAsia="仿宋_GB2312" w:hAnsi="ˎ̥"/>
          <w:sz w:val="31"/>
          <w:szCs w:val="31"/>
        </w:rPr>
      </w:pPr>
      <w:r>
        <w:rPr>
          <w:rFonts w:ascii="仿宋_GB2312" w:eastAsia="仿宋_GB2312" w:hAnsi="ˎ̥" w:hint="eastAsia"/>
          <w:sz w:val="31"/>
          <w:szCs w:val="31"/>
        </w:rPr>
        <w:t>4、了解掌握和分析研判全市政法工作情况动态，分析社会稳定形势，创新完善多部门参与的综治维稳工作机制，协调推动预防、化解影响稳定的社会矛盾和风险，协调应对和处置重大突发事件。</w:t>
      </w:r>
    </w:p>
    <w:p w:rsidR="00330BD0" w:rsidRDefault="00AB1A36">
      <w:pPr>
        <w:pStyle w:val="1"/>
        <w:ind w:firstLineChars="181" w:firstLine="561"/>
        <w:jc w:val="left"/>
        <w:rPr>
          <w:rFonts w:ascii="仿宋_GB2312" w:eastAsia="仿宋_GB2312" w:hAnsi="ˎ̥"/>
          <w:sz w:val="31"/>
          <w:szCs w:val="31"/>
        </w:rPr>
      </w:pPr>
      <w:r>
        <w:rPr>
          <w:rFonts w:ascii="仿宋_GB2312" w:eastAsia="仿宋_GB2312" w:hAnsi="ˎ̥" w:hint="eastAsia"/>
          <w:sz w:val="31"/>
          <w:szCs w:val="31"/>
        </w:rPr>
        <w:t>5、加强对全市政法工作的督查，统筹协调社会治安综合</w:t>
      </w:r>
      <w:r>
        <w:rPr>
          <w:rFonts w:ascii="仿宋_GB2312" w:eastAsia="仿宋_GB2312" w:hAnsi="ˎ̥" w:hint="eastAsia"/>
          <w:sz w:val="31"/>
          <w:szCs w:val="31"/>
        </w:rPr>
        <w:lastRenderedPageBreak/>
        <w:t>治理、维护社会稳定有关法律法规政策的实施工作。</w:t>
      </w:r>
    </w:p>
    <w:p w:rsidR="00330BD0" w:rsidRDefault="00AB1A36">
      <w:pPr>
        <w:pStyle w:val="1"/>
        <w:ind w:firstLineChars="230" w:firstLine="713"/>
        <w:jc w:val="left"/>
        <w:rPr>
          <w:rFonts w:ascii="仿宋_GB2312" w:eastAsia="仿宋_GB2312" w:hAnsi="ˎ̥"/>
          <w:sz w:val="31"/>
          <w:szCs w:val="31"/>
        </w:rPr>
      </w:pPr>
      <w:r>
        <w:rPr>
          <w:rFonts w:ascii="仿宋_GB2312" w:eastAsia="仿宋_GB2312" w:hAnsi="ˎ̥" w:hint="eastAsia"/>
          <w:sz w:val="31"/>
          <w:szCs w:val="31"/>
        </w:rPr>
        <w:t>6、掌握分析全市政法舆情动态，指导和协调政法部门媒体网络宣传工作，指导政法部门做好涉及政法工作的重大宣传工作。</w:t>
      </w:r>
    </w:p>
    <w:p w:rsidR="00330BD0" w:rsidRDefault="00AB1A36">
      <w:pPr>
        <w:pStyle w:val="1"/>
        <w:ind w:firstLineChars="230" w:firstLine="713"/>
        <w:jc w:val="left"/>
        <w:rPr>
          <w:rFonts w:ascii="仿宋_GB2312" w:eastAsia="仿宋_GB2312" w:hAnsi="ˎ̥"/>
          <w:sz w:val="31"/>
          <w:szCs w:val="31"/>
        </w:rPr>
      </w:pPr>
      <w:r>
        <w:rPr>
          <w:rFonts w:ascii="仿宋_GB2312" w:eastAsia="仿宋_GB2312" w:hAnsi="ˎ̥" w:hint="eastAsia"/>
          <w:sz w:val="31"/>
          <w:szCs w:val="31"/>
        </w:rPr>
        <w:t>7、监督和支持政法各部门依法行使职权，指导和协调政法各部门密切配合，研究和协调重大、疑难案件，推进严格执法、公正司法。</w:t>
      </w:r>
    </w:p>
    <w:p w:rsidR="00330BD0" w:rsidRDefault="00AB1A36">
      <w:pPr>
        <w:pStyle w:val="1"/>
        <w:ind w:firstLineChars="230" w:firstLine="713"/>
        <w:jc w:val="left"/>
        <w:rPr>
          <w:rFonts w:ascii="仿宋_GB2312" w:eastAsia="仿宋_GB2312" w:hAnsi="ˎ̥"/>
          <w:sz w:val="31"/>
          <w:szCs w:val="31"/>
        </w:rPr>
      </w:pPr>
      <w:r>
        <w:rPr>
          <w:rFonts w:ascii="仿宋_GB2312" w:eastAsia="仿宋_GB2312" w:hAnsi="ˎ̥" w:hint="eastAsia"/>
          <w:sz w:val="31"/>
          <w:szCs w:val="31"/>
        </w:rPr>
        <w:t>8、组织研究全市政法改革和社会治理改革中带有方向性、倾向性和普遍性的重大问题，深化政法改革和社会治理改革。协调指导各相关部门建立健全与行政体制改革相适应的司法体制机制，完善各类司法保障制度和管理机制。</w:t>
      </w:r>
    </w:p>
    <w:p w:rsidR="00330BD0" w:rsidRDefault="00AB1A36">
      <w:pPr>
        <w:pStyle w:val="1"/>
        <w:ind w:firstLineChars="230" w:firstLine="713"/>
        <w:jc w:val="left"/>
        <w:rPr>
          <w:rFonts w:ascii="仿宋_GB2312" w:eastAsia="仿宋_GB2312" w:hAnsi="ˎ̥"/>
          <w:sz w:val="31"/>
          <w:szCs w:val="31"/>
        </w:rPr>
      </w:pPr>
      <w:r>
        <w:rPr>
          <w:rFonts w:ascii="仿宋_GB2312" w:eastAsia="仿宋_GB2312" w:hAnsi="ˎ̥" w:hint="eastAsia"/>
          <w:sz w:val="31"/>
          <w:szCs w:val="31"/>
        </w:rPr>
        <w:t>9、指导和推动全市政法单位党的建设和政法队伍建设，协助市委及组织部门加强政法单位领导班子和干部队伍建设，协助市委和纪检监察机关做好监督检查、审查调查工作。代管市法学会。指导市见义勇为基金会工作。</w:t>
      </w:r>
    </w:p>
    <w:p w:rsidR="00330BD0" w:rsidRDefault="00AB1A36">
      <w:pPr>
        <w:pStyle w:val="1"/>
        <w:ind w:firstLineChars="280" w:firstLine="868"/>
        <w:jc w:val="left"/>
        <w:rPr>
          <w:rFonts w:ascii="仿宋_GB2312" w:eastAsia="仿宋_GB2312" w:hAnsi="ˎ̥"/>
          <w:sz w:val="31"/>
          <w:szCs w:val="31"/>
        </w:rPr>
      </w:pPr>
      <w:r>
        <w:rPr>
          <w:rFonts w:ascii="仿宋_GB2312" w:eastAsia="仿宋_GB2312" w:hAnsi="ˎ̥" w:hint="eastAsia"/>
          <w:sz w:val="31"/>
          <w:szCs w:val="31"/>
        </w:rPr>
        <w:t>10、指导各区政法工作。</w:t>
      </w:r>
    </w:p>
    <w:p w:rsidR="00330BD0" w:rsidRDefault="00AB1A36">
      <w:pPr>
        <w:ind w:firstLineChars="300" w:firstLine="930"/>
        <w:rPr>
          <w:rFonts w:ascii="黑体" w:eastAsia="黑体" w:hAnsi="黑体" w:cs="黑体"/>
          <w:sz w:val="31"/>
          <w:szCs w:val="31"/>
        </w:rPr>
      </w:pPr>
      <w:r>
        <w:rPr>
          <w:rFonts w:ascii="仿宋_GB2312" w:eastAsia="仿宋_GB2312" w:hAnsi="ˎ̥" w:hint="eastAsia"/>
          <w:sz w:val="31"/>
          <w:szCs w:val="31"/>
        </w:rPr>
        <w:t>11、完成市委和上级部门交办的其他任务。</w:t>
      </w:r>
    </w:p>
    <w:p w:rsidR="00330BD0" w:rsidRDefault="00AB1A36">
      <w:pPr>
        <w:ind w:firstLineChars="200" w:firstLine="620"/>
        <w:rPr>
          <w:rFonts w:ascii="黑体" w:eastAsia="黑体" w:hAnsi="黑体" w:cs="黑体"/>
          <w:sz w:val="31"/>
          <w:szCs w:val="31"/>
        </w:rPr>
      </w:pPr>
      <w:bookmarkStart w:id="14" w:name="_Toc4833_WPSOffice_Level2"/>
      <w:bookmarkStart w:id="15" w:name="_Toc17796_WPSOffice_Level2"/>
      <w:bookmarkStart w:id="16" w:name="_Toc24059_WPSOffice_Level2"/>
      <w:bookmarkStart w:id="17" w:name="_Toc6572_WPSOffice_Level2"/>
      <w:bookmarkStart w:id="18" w:name="_Toc24474_WPSOffice_Level2"/>
      <w:r>
        <w:rPr>
          <w:rFonts w:ascii="黑体" w:eastAsia="黑体" w:hAnsi="黑体" w:cs="黑体" w:hint="eastAsia"/>
          <w:sz w:val="31"/>
          <w:szCs w:val="31"/>
        </w:rPr>
        <w:t>二、机构设置</w:t>
      </w:r>
      <w:bookmarkEnd w:id="14"/>
      <w:bookmarkEnd w:id="15"/>
      <w:bookmarkEnd w:id="16"/>
      <w:bookmarkEnd w:id="17"/>
      <w:bookmarkEnd w:id="18"/>
    </w:p>
    <w:p w:rsidR="00330BD0" w:rsidRDefault="00AB1A36" w:rsidP="00066466">
      <w:pPr>
        <w:ind w:firstLineChars="200" w:firstLine="620"/>
        <w:rPr>
          <w:rFonts w:ascii="仿宋_GB2312" w:eastAsia="仿宋_GB2312" w:hAnsi="ˎ̥"/>
          <w:sz w:val="31"/>
          <w:szCs w:val="31"/>
        </w:rPr>
      </w:pPr>
      <w:r>
        <w:rPr>
          <w:rFonts w:ascii="仿宋_GB2312" w:eastAsia="仿宋_GB2312" w:hAnsi="ˎ̥" w:hint="eastAsia"/>
          <w:sz w:val="31"/>
          <w:szCs w:val="31"/>
        </w:rPr>
        <w:t>纳入2021年度单位决算编制范围的二级预算单位</w:t>
      </w:r>
      <w:bookmarkStart w:id="19" w:name="_Toc25738_WPSOffice_Level2"/>
      <w:bookmarkStart w:id="20" w:name="_Toc24421_WPSOffice_Level2"/>
      <w:r w:rsidR="00066466">
        <w:rPr>
          <w:rFonts w:ascii="仿宋_GB2312" w:eastAsia="仿宋_GB2312" w:hAnsi="ˎ̥" w:hint="eastAsia"/>
          <w:sz w:val="31"/>
          <w:szCs w:val="31"/>
        </w:rPr>
        <w:t>为</w:t>
      </w:r>
      <w:r>
        <w:rPr>
          <w:rFonts w:ascii="仿宋_GB2312" w:eastAsia="仿宋_GB2312" w:hAnsi="ˎ̥" w:hint="eastAsia"/>
          <w:sz w:val="31"/>
          <w:szCs w:val="31"/>
        </w:rPr>
        <w:t>中共海口市委政法委员会本级</w:t>
      </w:r>
      <w:bookmarkEnd w:id="19"/>
      <w:bookmarkEnd w:id="20"/>
      <w:r w:rsidR="00066466">
        <w:rPr>
          <w:rFonts w:ascii="仿宋_GB2312" w:eastAsia="仿宋_GB2312" w:hAnsi="ˎ̥" w:hint="eastAsia"/>
          <w:sz w:val="31"/>
          <w:szCs w:val="31"/>
        </w:rPr>
        <w:t>，其内设机构</w:t>
      </w:r>
      <w:r w:rsidR="00FC3030">
        <w:rPr>
          <w:rFonts w:ascii="仿宋_GB2312" w:eastAsia="仿宋_GB2312" w:hAnsi="ˎ̥" w:hint="eastAsia"/>
          <w:sz w:val="31"/>
          <w:szCs w:val="31"/>
        </w:rPr>
        <w:t>有</w:t>
      </w:r>
      <w:r w:rsidR="00066466">
        <w:rPr>
          <w:rFonts w:ascii="仿宋_GB2312" w:eastAsia="仿宋_GB2312" w:hAnsi="ˎ̥" w:hint="eastAsia"/>
          <w:sz w:val="31"/>
          <w:szCs w:val="31"/>
        </w:rPr>
        <w:t>：（一）办公室，（二）组织人事科，（三）执法监督法治科，（四）政策研究室，（五）维稳反邪教协调科，（六）综治指导科</w:t>
      </w:r>
      <w:r w:rsidR="00FC3030">
        <w:rPr>
          <w:rFonts w:ascii="仿宋_GB2312" w:eastAsia="仿宋_GB2312" w:hAnsi="ˎ̥" w:hint="eastAsia"/>
          <w:sz w:val="31"/>
          <w:szCs w:val="31"/>
        </w:rPr>
        <w:t>。</w:t>
      </w:r>
    </w:p>
    <w:p w:rsidR="00330BD0" w:rsidRDefault="00330BD0">
      <w:pPr>
        <w:jc w:val="center"/>
        <w:rPr>
          <w:rFonts w:ascii="黑体" w:eastAsia="黑体" w:hAnsi="ˎ̥"/>
          <w:sz w:val="31"/>
          <w:szCs w:val="31"/>
        </w:rPr>
      </w:pPr>
      <w:bookmarkStart w:id="21" w:name="_Toc30451_WPSOffice_Level1"/>
      <w:bookmarkStart w:id="22" w:name="_Toc8164_WPSOffice_Level1"/>
      <w:bookmarkStart w:id="23" w:name="_Toc28253_WPSOffice_Level1"/>
      <w:bookmarkStart w:id="24" w:name="_Toc6234_WPSOffice_Level1"/>
      <w:bookmarkStart w:id="25" w:name="_Toc30690_WPSOffice_Level1"/>
      <w:bookmarkStart w:id="26" w:name="_Toc15521_WPSOffice_Level1"/>
      <w:bookmarkStart w:id="27" w:name="_Toc11518_WPSOffice_Level2"/>
      <w:bookmarkStart w:id="28" w:name="_Toc8867_WPSOffice_Level2"/>
      <w:bookmarkStart w:id="29" w:name="_Toc4029_WPSOffice_Level2"/>
      <w:bookmarkStart w:id="30" w:name="_Toc32695_WPSOffice_Level2"/>
      <w:bookmarkStart w:id="31" w:name="_Toc32472_WPSOffice_Level2"/>
      <w:bookmarkStart w:id="32" w:name="_Toc6211_WPSOffice_Level2"/>
    </w:p>
    <w:p w:rsidR="00330BD0" w:rsidRDefault="00AB1A36">
      <w:pPr>
        <w:jc w:val="center"/>
        <w:rPr>
          <w:rFonts w:ascii="黑体" w:eastAsia="黑体" w:hAnsi="ˎ̥"/>
          <w:sz w:val="31"/>
          <w:szCs w:val="31"/>
        </w:rPr>
      </w:pPr>
      <w:r>
        <w:rPr>
          <w:rFonts w:ascii="黑体" w:eastAsia="黑体" w:hAnsi="ˎ̥" w:hint="eastAsia"/>
          <w:sz w:val="31"/>
          <w:szCs w:val="31"/>
        </w:rPr>
        <w:t>第二部分  中共海口市委政法委员会2021年度单位</w:t>
      </w:r>
    </w:p>
    <w:p w:rsidR="00330BD0" w:rsidRDefault="00AB1A36">
      <w:pPr>
        <w:jc w:val="center"/>
        <w:rPr>
          <w:rFonts w:ascii="黑体" w:eastAsia="黑体" w:hAnsi="ˎ̥"/>
          <w:sz w:val="31"/>
          <w:szCs w:val="31"/>
        </w:rPr>
      </w:pPr>
      <w:r>
        <w:rPr>
          <w:rFonts w:ascii="黑体" w:eastAsia="黑体" w:hAnsi="ˎ̥" w:hint="eastAsia"/>
          <w:sz w:val="31"/>
          <w:szCs w:val="31"/>
        </w:rPr>
        <w:t>决算公开报表</w:t>
      </w:r>
      <w:bookmarkEnd w:id="21"/>
      <w:bookmarkEnd w:id="22"/>
      <w:bookmarkEnd w:id="23"/>
      <w:bookmarkEnd w:id="24"/>
      <w:bookmarkEnd w:id="25"/>
      <w:bookmarkEnd w:id="26"/>
    </w:p>
    <w:bookmarkEnd w:id="27"/>
    <w:bookmarkEnd w:id="28"/>
    <w:bookmarkEnd w:id="29"/>
    <w:bookmarkEnd w:id="30"/>
    <w:bookmarkEnd w:id="31"/>
    <w:bookmarkEnd w:id="32"/>
    <w:p w:rsidR="00330BD0" w:rsidRDefault="00330BD0">
      <w:pPr>
        <w:ind w:firstLine="645"/>
        <w:rPr>
          <w:rFonts w:ascii="黑体" w:eastAsia="黑体" w:hAnsi="黑体" w:cs="黑体"/>
          <w:sz w:val="32"/>
          <w:szCs w:val="32"/>
        </w:rPr>
      </w:pPr>
    </w:p>
    <w:p w:rsidR="00330BD0" w:rsidRDefault="00AB1A36">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p>
    <w:p w:rsidR="00330BD0" w:rsidRDefault="00AB1A36">
      <w:pPr>
        <w:ind w:firstLine="645"/>
        <w:rPr>
          <w:rFonts w:ascii="黑体" w:eastAsia="黑体" w:hAnsi="黑体" w:cs="黑体"/>
          <w:sz w:val="32"/>
          <w:szCs w:val="32"/>
        </w:rPr>
      </w:pPr>
      <w:bookmarkStart w:id="33" w:name="_Toc25608_WPSOffice_Level2"/>
      <w:bookmarkStart w:id="34" w:name="_Toc23139_WPSOffice_Level2"/>
      <w:bookmarkStart w:id="35" w:name="_Toc26621_WPSOffice_Level2"/>
      <w:bookmarkStart w:id="36" w:name="_Toc14349_WPSOffice_Level2"/>
      <w:bookmarkStart w:id="37" w:name="_Toc28622_WPSOffice_Level2"/>
      <w:bookmarkStart w:id="38" w:name="_Toc30334_WPSOffice_Level2"/>
      <w:r>
        <w:rPr>
          <w:rFonts w:ascii="黑体" w:eastAsia="黑体" w:hAnsi="黑体" w:cs="黑体" w:hint="eastAsia"/>
          <w:sz w:val="32"/>
          <w:szCs w:val="32"/>
        </w:rPr>
        <w:t>二、收入决算公开表（见正文附件）</w:t>
      </w:r>
      <w:bookmarkEnd w:id="33"/>
      <w:bookmarkEnd w:id="34"/>
      <w:bookmarkEnd w:id="35"/>
      <w:r>
        <w:rPr>
          <w:rFonts w:ascii="黑体" w:eastAsia="黑体" w:hAnsi="黑体" w:cs="黑体" w:hint="eastAsia"/>
          <w:sz w:val="32"/>
          <w:szCs w:val="32"/>
        </w:rPr>
        <w:t>。</w:t>
      </w:r>
      <w:bookmarkEnd w:id="36"/>
      <w:bookmarkEnd w:id="37"/>
      <w:bookmarkEnd w:id="38"/>
    </w:p>
    <w:p w:rsidR="00330BD0" w:rsidRDefault="00AB1A36">
      <w:pPr>
        <w:ind w:firstLine="645"/>
        <w:rPr>
          <w:rFonts w:ascii="黑体" w:eastAsia="黑体" w:hAnsi="黑体" w:cs="黑体"/>
          <w:sz w:val="32"/>
          <w:szCs w:val="32"/>
        </w:rPr>
      </w:pPr>
      <w:bookmarkStart w:id="39" w:name="_Toc17626_WPSOffice_Level2"/>
      <w:bookmarkStart w:id="40" w:name="_Toc3262_WPSOffice_Level2"/>
      <w:bookmarkStart w:id="41" w:name="_Toc17858_WPSOffice_Level2"/>
      <w:bookmarkStart w:id="42" w:name="_Toc13854_WPSOffice_Level2"/>
      <w:bookmarkStart w:id="43" w:name="_Toc14658_WPSOffice_Level2"/>
      <w:bookmarkStart w:id="44" w:name="_Toc5489_WPSOffice_Level2"/>
      <w:r>
        <w:rPr>
          <w:rFonts w:ascii="黑体" w:eastAsia="黑体" w:hAnsi="黑体" w:cs="黑体" w:hint="eastAsia"/>
          <w:sz w:val="32"/>
          <w:szCs w:val="32"/>
        </w:rPr>
        <w:t>三、支出决算公开表（见正文附件）</w:t>
      </w:r>
      <w:bookmarkEnd w:id="39"/>
      <w:bookmarkEnd w:id="40"/>
      <w:bookmarkEnd w:id="41"/>
      <w:r>
        <w:rPr>
          <w:rFonts w:ascii="黑体" w:eastAsia="黑体" w:hAnsi="黑体" w:cs="黑体" w:hint="eastAsia"/>
          <w:sz w:val="32"/>
          <w:szCs w:val="32"/>
        </w:rPr>
        <w:t>。</w:t>
      </w:r>
      <w:bookmarkEnd w:id="42"/>
      <w:bookmarkEnd w:id="43"/>
      <w:bookmarkEnd w:id="44"/>
    </w:p>
    <w:p w:rsidR="00330BD0" w:rsidRDefault="00AB1A36">
      <w:pPr>
        <w:ind w:firstLine="645"/>
        <w:rPr>
          <w:rFonts w:ascii="黑体" w:eastAsia="黑体" w:hAnsi="黑体" w:cs="黑体"/>
          <w:sz w:val="32"/>
          <w:szCs w:val="32"/>
        </w:rPr>
      </w:pPr>
      <w:bookmarkStart w:id="45" w:name="_Toc13701_WPSOffice_Level2"/>
      <w:bookmarkStart w:id="46" w:name="_Toc21415_WPSOffice_Level2"/>
      <w:bookmarkStart w:id="47" w:name="_Toc23591_WPSOffice_Level2"/>
      <w:bookmarkStart w:id="48" w:name="_Toc4265_WPSOffice_Level2"/>
      <w:bookmarkStart w:id="49" w:name="_Toc23493_WPSOffice_Level2"/>
      <w:bookmarkStart w:id="50" w:name="_Toc7988_WPSOffice_Level2"/>
      <w:r>
        <w:rPr>
          <w:rFonts w:ascii="黑体" w:eastAsia="黑体" w:hAnsi="黑体" w:cs="黑体" w:hint="eastAsia"/>
          <w:sz w:val="32"/>
          <w:szCs w:val="32"/>
        </w:rPr>
        <w:t>四、财政拨款收入支出决算公开表（见正文附件）</w:t>
      </w:r>
      <w:bookmarkEnd w:id="45"/>
      <w:bookmarkEnd w:id="46"/>
      <w:bookmarkEnd w:id="47"/>
      <w:r>
        <w:rPr>
          <w:rFonts w:ascii="黑体" w:eastAsia="黑体" w:hAnsi="黑体" w:cs="黑体" w:hint="eastAsia"/>
          <w:sz w:val="32"/>
          <w:szCs w:val="32"/>
        </w:rPr>
        <w:t>。</w:t>
      </w:r>
      <w:bookmarkEnd w:id="48"/>
      <w:bookmarkEnd w:id="49"/>
      <w:bookmarkEnd w:id="50"/>
    </w:p>
    <w:p w:rsidR="00330BD0" w:rsidRDefault="00AB1A36">
      <w:pPr>
        <w:ind w:firstLine="645"/>
        <w:rPr>
          <w:rFonts w:ascii="黑体" w:eastAsia="黑体" w:hAnsi="黑体" w:cs="黑体"/>
          <w:sz w:val="32"/>
          <w:szCs w:val="32"/>
        </w:rPr>
      </w:pPr>
      <w:bookmarkStart w:id="51" w:name="_Toc22783_WPSOffice_Level2"/>
      <w:bookmarkStart w:id="52" w:name="_Toc23829_WPSOffice_Level2"/>
      <w:bookmarkStart w:id="53" w:name="_Toc25166_WPSOffice_Level2"/>
      <w:bookmarkStart w:id="54" w:name="_Toc7879_WPSOffice_Level2"/>
      <w:bookmarkStart w:id="55" w:name="_Toc13516_WPSOffice_Level2"/>
      <w:bookmarkStart w:id="56" w:name="_Toc2158_WPSOffice_Level2"/>
      <w:r>
        <w:rPr>
          <w:rFonts w:ascii="黑体" w:eastAsia="黑体" w:hAnsi="黑体" w:cs="黑体" w:hint="eastAsia"/>
          <w:sz w:val="32"/>
          <w:szCs w:val="32"/>
        </w:rPr>
        <w:t>五、一般公共预算财政拨款收入支出决算</w:t>
      </w:r>
      <w:bookmarkEnd w:id="51"/>
      <w:bookmarkEnd w:id="52"/>
      <w:bookmarkEnd w:id="53"/>
      <w:bookmarkEnd w:id="54"/>
      <w:r>
        <w:rPr>
          <w:rFonts w:ascii="黑体" w:eastAsia="黑体" w:hAnsi="黑体" w:cs="黑体" w:hint="eastAsia"/>
          <w:sz w:val="32"/>
          <w:szCs w:val="32"/>
        </w:rPr>
        <w:t>公开表</w:t>
      </w:r>
    </w:p>
    <w:p w:rsidR="00330BD0" w:rsidRDefault="00AB1A36">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5"/>
      <w:bookmarkEnd w:id="56"/>
      <w:r>
        <w:rPr>
          <w:rFonts w:ascii="黑体" w:eastAsia="黑体" w:hAnsi="黑体" w:cs="黑体" w:hint="eastAsia"/>
          <w:sz w:val="32"/>
          <w:szCs w:val="32"/>
        </w:rPr>
        <w:t>。</w:t>
      </w:r>
    </w:p>
    <w:p w:rsidR="00330BD0" w:rsidRDefault="00AB1A36">
      <w:pPr>
        <w:ind w:firstLine="645"/>
        <w:rPr>
          <w:rFonts w:ascii="黑体" w:eastAsia="黑体" w:hAnsi="黑体" w:cs="黑体"/>
          <w:sz w:val="32"/>
          <w:szCs w:val="32"/>
        </w:rPr>
      </w:pPr>
      <w:bookmarkStart w:id="57" w:name="_Toc5343_WPSOffice_Level2"/>
      <w:bookmarkStart w:id="58" w:name="_Toc2632_WPSOffice_Level2"/>
      <w:bookmarkStart w:id="59" w:name="_Toc17283_WPSOffice_Level2"/>
      <w:bookmarkStart w:id="60" w:name="_Toc17833_WPSOffice_Level2"/>
      <w:bookmarkStart w:id="61" w:name="_Toc25362_WPSOffice_Level2"/>
      <w:bookmarkStart w:id="62" w:name="_Toc8373_WPSOffice_Level2"/>
      <w:r>
        <w:rPr>
          <w:rFonts w:ascii="黑体" w:eastAsia="黑体" w:hAnsi="黑体" w:cs="黑体" w:hint="eastAsia"/>
          <w:sz w:val="32"/>
          <w:szCs w:val="32"/>
        </w:rPr>
        <w:t>六、一般公共预算财政拨款基本支出决算</w:t>
      </w:r>
      <w:bookmarkEnd w:id="57"/>
      <w:bookmarkEnd w:id="58"/>
      <w:bookmarkEnd w:id="59"/>
      <w:bookmarkEnd w:id="60"/>
      <w:bookmarkEnd w:id="61"/>
      <w:bookmarkEnd w:id="62"/>
      <w:r>
        <w:rPr>
          <w:rFonts w:ascii="黑体" w:eastAsia="黑体" w:hAnsi="黑体" w:cs="黑体" w:hint="eastAsia"/>
          <w:sz w:val="32"/>
          <w:szCs w:val="32"/>
        </w:rPr>
        <w:t>公开表</w:t>
      </w:r>
    </w:p>
    <w:p w:rsidR="00330BD0" w:rsidRDefault="00AB1A36">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330BD0" w:rsidRDefault="00AB1A36">
      <w:pPr>
        <w:ind w:leftChars="304" w:left="1118" w:hangingChars="150" w:hanging="480"/>
        <w:rPr>
          <w:rFonts w:ascii="黑体" w:eastAsia="黑体" w:hAnsi="黑体" w:cs="黑体"/>
          <w:sz w:val="32"/>
          <w:szCs w:val="32"/>
        </w:rPr>
      </w:pPr>
      <w:bookmarkStart w:id="63" w:name="_Toc5594_WPSOffice_Level2"/>
      <w:bookmarkStart w:id="64" w:name="_Toc21310_WPSOffice_Level2"/>
      <w:bookmarkStart w:id="65" w:name="_Toc11799_WPSOffice_Level2"/>
      <w:bookmarkStart w:id="66" w:name="_Toc13345_WPSOffice_Level2"/>
      <w:bookmarkStart w:id="67" w:name="_Toc6020_WPSOffice_Level2"/>
      <w:bookmarkStart w:id="68" w:name="_Toc1533_WPSOffice_Level2"/>
      <w:r>
        <w:rPr>
          <w:rFonts w:ascii="黑体" w:eastAsia="黑体" w:hAnsi="黑体" w:cs="黑体" w:hint="eastAsia"/>
          <w:sz w:val="32"/>
          <w:szCs w:val="32"/>
        </w:rPr>
        <w:t>七、政府性基金预算财政拨款收入支出决算</w:t>
      </w:r>
      <w:bookmarkEnd w:id="63"/>
      <w:bookmarkEnd w:id="64"/>
      <w:bookmarkEnd w:id="65"/>
      <w:bookmarkEnd w:id="66"/>
      <w:bookmarkEnd w:id="67"/>
      <w:bookmarkEnd w:id="68"/>
      <w:r>
        <w:rPr>
          <w:rFonts w:ascii="黑体" w:eastAsia="黑体" w:hAnsi="黑体" w:cs="黑体" w:hint="eastAsia"/>
          <w:sz w:val="32"/>
          <w:szCs w:val="32"/>
        </w:rPr>
        <w:t>公开表</w:t>
      </w:r>
    </w:p>
    <w:p w:rsidR="00330BD0" w:rsidRDefault="00AB1A36">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330BD0" w:rsidRDefault="00AB1A36">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330BD0" w:rsidRDefault="00AB1A36">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330BD0" w:rsidRDefault="00AB1A36">
      <w:pPr>
        <w:rPr>
          <w:rFonts w:ascii="黑体" w:eastAsia="黑体" w:hAnsi="黑体" w:cs="黑体"/>
          <w:sz w:val="32"/>
          <w:szCs w:val="32"/>
        </w:rPr>
      </w:pPr>
      <w:bookmarkStart w:id="69" w:name="_Toc9377_WPSOffice_Level2"/>
      <w:bookmarkStart w:id="70" w:name="_Toc29886_WPSOffice_Level2"/>
      <w:bookmarkStart w:id="71" w:name="_Toc1820_WPSOffice_Level2"/>
      <w:bookmarkStart w:id="72" w:name="_Toc19961_WPSOffice_Level2"/>
      <w:r>
        <w:rPr>
          <w:rFonts w:ascii="黑体" w:eastAsia="黑体" w:hAnsi="黑体" w:cs="黑体" w:hint="eastAsia"/>
          <w:sz w:val="32"/>
          <w:szCs w:val="32"/>
        </w:rPr>
        <w:t xml:space="preserve">    九、一般公共预算财政拨款“三公”经费支出决算</w:t>
      </w:r>
    </w:p>
    <w:bookmarkEnd w:id="69"/>
    <w:bookmarkEnd w:id="70"/>
    <w:bookmarkEnd w:id="71"/>
    <w:bookmarkEnd w:id="72"/>
    <w:p w:rsidR="00330BD0" w:rsidRDefault="00811A35">
      <w:pPr>
        <w:rPr>
          <w:rFonts w:ascii="黑体" w:eastAsia="黑体" w:hAnsi="黑体" w:cs="黑体"/>
          <w:sz w:val="32"/>
          <w:szCs w:val="32"/>
        </w:rPr>
      </w:pPr>
      <w:r>
        <w:rPr>
          <w:rFonts w:ascii="黑体" w:eastAsia="黑体" w:hAnsi="黑体" w:cs="黑体" w:hint="eastAsia"/>
          <w:sz w:val="32"/>
          <w:szCs w:val="32"/>
        </w:rPr>
        <w:t xml:space="preserve">        </w:t>
      </w:r>
      <w:r w:rsidR="00AB1A36">
        <w:rPr>
          <w:rFonts w:ascii="黑体" w:eastAsia="黑体" w:hAnsi="黑体" w:cs="黑体" w:hint="eastAsia"/>
          <w:sz w:val="32"/>
          <w:szCs w:val="32"/>
        </w:rPr>
        <w:t>公开表（见正文附件）。</w:t>
      </w:r>
    </w:p>
    <w:p w:rsidR="00330BD0" w:rsidRDefault="00AB1A36">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330BD0" w:rsidRDefault="00811A35">
      <w:pPr>
        <w:rPr>
          <w:rFonts w:ascii="黑体" w:eastAsia="黑体" w:hAnsi="黑体" w:cs="黑体"/>
          <w:sz w:val="32"/>
          <w:szCs w:val="32"/>
        </w:rPr>
      </w:pPr>
      <w:r>
        <w:rPr>
          <w:rFonts w:ascii="黑体" w:eastAsia="黑体" w:hAnsi="黑体" w:cs="黑体" w:hint="eastAsia"/>
          <w:w w:val="96"/>
          <w:sz w:val="32"/>
          <w:szCs w:val="32"/>
        </w:rPr>
        <w:t xml:space="preserve">        </w:t>
      </w:r>
      <w:r w:rsidR="00AB1A36">
        <w:rPr>
          <w:rFonts w:ascii="黑体" w:eastAsia="黑体" w:hAnsi="黑体" w:cs="黑体" w:hint="eastAsia"/>
          <w:w w:val="96"/>
          <w:sz w:val="32"/>
          <w:szCs w:val="32"/>
        </w:rPr>
        <w:t>公开表</w:t>
      </w:r>
      <w:r w:rsidR="00AB1A36">
        <w:rPr>
          <w:rFonts w:ascii="黑体" w:eastAsia="黑体" w:hAnsi="黑体" w:cs="黑体" w:hint="eastAsia"/>
          <w:sz w:val="32"/>
          <w:szCs w:val="32"/>
        </w:rPr>
        <w:t>（见正文附件）。</w:t>
      </w:r>
    </w:p>
    <w:p w:rsidR="00330BD0" w:rsidRDefault="00AB1A36">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330BD0" w:rsidRDefault="00811A35">
      <w:pPr>
        <w:rPr>
          <w:rFonts w:ascii="黑体" w:eastAsia="黑体" w:hAnsi="黑体" w:cs="黑体"/>
          <w:sz w:val="32"/>
          <w:szCs w:val="32"/>
        </w:rPr>
      </w:pPr>
      <w:r>
        <w:rPr>
          <w:rFonts w:ascii="黑体" w:eastAsia="黑体" w:hAnsi="黑体" w:cs="黑体" w:hint="eastAsia"/>
          <w:w w:val="96"/>
          <w:sz w:val="32"/>
          <w:szCs w:val="32"/>
        </w:rPr>
        <w:t xml:space="preserve">        </w:t>
      </w:r>
      <w:r w:rsidR="00AB1A36">
        <w:rPr>
          <w:rFonts w:ascii="黑体" w:eastAsia="黑体" w:hAnsi="黑体" w:cs="黑体" w:hint="eastAsia"/>
          <w:w w:val="96"/>
          <w:sz w:val="32"/>
          <w:szCs w:val="32"/>
        </w:rPr>
        <w:t>公开表</w:t>
      </w:r>
      <w:r w:rsidR="00AB1A36">
        <w:rPr>
          <w:rFonts w:ascii="黑体" w:eastAsia="黑体" w:hAnsi="黑体" w:cs="黑体" w:hint="eastAsia"/>
          <w:sz w:val="32"/>
          <w:szCs w:val="32"/>
        </w:rPr>
        <w:t>（见正文附件）。</w:t>
      </w:r>
    </w:p>
    <w:p w:rsidR="00330BD0" w:rsidRDefault="00AB1A36">
      <w:pPr>
        <w:jc w:val="center"/>
        <w:rPr>
          <w:rFonts w:ascii="黑体" w:eastAsia="黑体" w:hAnsi="ˎ̥"/>
          <w:sz w:val="32"/>
          <w:szCs w:val="32"/>
        </w:rPr>
      </w:pPr>
      <w:bookmarkStart w:id="73" w:name="_Toc4402_WPSOffice_Level1"/>
      <w:bookmarkStart w:id="74" w:name="_Toc28629_WPSOffice_Level1"/>
      <w:bookmarkStart w:id="75" w:name="_Toc31264_WPSOffice_Level1"/>
      <w:bookmarkStart w:id="76" w:name="_Toc29683_WPSOffice_Level1"/>
      <w:bookmarkStart w:id="77" w:name="_Toc27590_WPSOffice_Level1"/>
      <w:bookmarkStart w:id="78" w:name="_Toc16686_WPSOffice_Level1"/>
      <w:r>
        <w:rPr>
          <w:rFonts w:ascii="黑体" w:eastAsia="黑体" w:hAnsi="ˎ̥" w:hint="eastAsia"/>
          <w:sz w:val="32"/>
          <w:szCs w:val="32"/>
        </w:rPr>
        <w:lastRenderedPageBreak/>
        <w:t>第三部分  中共海口市委政法委员会2021年度单位</w:t>
      </w:r>
    </w:p>
    <w:p w:rsidR="00330BD0" w:rsidRDefault="00AB1A36">
      <w:pPr>
        <w:jc w:val="center"/>
        <w:rPr>
          <w:rFonts w:ascii="黑体" w:eastAsia="黑体" w:hAnsi="ˎ̥"/>
          <w:sz w:val="32"/>
          <w:szCs w:val="32"/>
        </w:rPr>
      </w:pPr>
      <w:r>
        <w:rPr>
          <w:rFonts w:ascii="黑体" w:eastAsia="黑体" w:hAnsi="ˎ̥" w:hint="eastAsia"/>
          <w:sz w:val="32"/>
          <w:szCs w:val="32"/>
        </w:rPr>
        <w:t>决算情况说明</w:t>
      </w:r>
      <w:bookmarkEnd w:id="73"/>
      <w:bookmarkEnd w:id="74"/>
      <w:bookmarkEnd w:id="75"/>
      <w:bookmarkEnd w:id="76"/>
      <w:bookmarkEnd w:id="77"/>
      <w:bookmarkEnd w:id="78"/>
    </w:p>
    <w:p w:rsidR="00330BD0" w:rsidRDefault="00330BD0">
      <w:pPr>
        <w:jc w:val="center"/>
        <w:rPr>
          <w:rFonts w:ascii="黑体" w:eastAsia="黑体" w:hAnsi="ˎ̥"/>
          <w:sz w:val="31"/>
          <w:szCs w:val="31"/>
        </w:rPr>
      </w:pPr>
    </w:p>
    <w:p w:rsidR="00330BD0" w:rsidRDefault="00AB1A36" w:rsidP="00811A35">
      <w:pPr>
        <w:ind w:firstLineChars="200" w:firstLine="640"/>
        <w:rPr>
          <w:rFonts w:ascii="仿宋_GB2312" w:eastAsia="仿宋_GB2312" w:hAnsi="ˎ̥"/>
          <w:sz w:val="31"/>
          <w:szCs w:val="31"/>
        </w:rPr>
      </w:pPr>
      <w:r>
        <w:rPr>
          <w:rFonts w:ascii="黑体" w:eastAsia="黑体" w:hAnsi="黑体" w:cs="黑体" w:hint="eastAsia"/>
          <w:bCs/>
          <w:sz w:val="32"/>
          <w:szCs w:val="32"/>
        </w:rPr>
        <w:t>一、收入支出决算总体情况说明</w:t>
      </w:r>
      <w:r>
        <w:rPr>
          <w:rFonts w:ascii="黑体" w:eastAsia="黑体" w:hAnsi="黑体" w:cs="黑体" w:hint="eastAsia"/>
          <w:bCs/>
          <w:sz w:val="31"/>
          <w:szCs w:val="31"/>
        </w:rPr>
        <w:br/>
      </w:r>
      <w:r w:rsidR="00811A35">
        <w:rPr>
          <w:rFonts w:ascii="仿宋_GB2312" w:eastAsia="仿宋_GB2312" w:hAnsi="ˎ̥" w:hint="eastAsia"/>
          <w:sz w:val="31"/>
          <w:szCs w:val="31"/>
        </w:rPr>
        <w:t xml:space="preserve">    </w:t>
      </w:r>
      <w:r>
        <w:rPr>
          <w:rFonts w:ascii="仿宋_GB2312" w:eastAsia="仿宋_GB2312" w:hAnsi="ˎ̥" w:hint="eastAsia"/>
          <w:sz w:val="31"/>
          <w:szCs w:val="31"/>
        </w:rPr>
        <w:t>2021年度收、支总计2113.16万元，与2020年度相比，收入、支出总计各增加578.53万元，增加37.7%。主要原因：政府性基金预算财政拨款用于雪亮工程项目经费增加和新增一个下属单位。</w:t>
      </w:r>
      <w:r>
        <w:rPr>
          <w:rFonts w:ascii="仿宋_GB2312" w:eastAsia="仿宋_GB2312" w:hAnsi="ˎ̥" w:hint="eastAsia"/>
          <w:sz w:val="32"/>
          <w:szCs w:val="32"/>
        </w:rPr>
        <w:t>使用非财政拨款结余</w:t>
      </w:r>
      <w:r>
        <w:rPr>
          <w:rFonts w:ascii="仿宋_GB2312" w:eastAsia="仿宋_GB2312" w:hAnsi="ˎ̥" w:hint="eastAsia"/>
          <w:sz w:val="31"/>
          <w:szCs w:val="31"/>
        </w:rPr>
        <w:t>0万元，较2020年度决算数无变动。年初结转结余7.04万元，主要是2020年末结余，较2020年度决算数减少8.09万元，下降53.47%，主要原因是未付款金额减少。结余分配0万元，较2020年度决算数无变动。年末结转结余7.09万元，主要是年末余额，较2020年度决算数减少15.08万元，减少68.02%，主要原因是年末余额。</w:t>
      </w:r>
    </w:p>
    <w:p w:rsidR="00330BD0" w:rsidRDefault="00811A35">
      <w:pPr>
        <w:rPr>
          <w:rFonts w:ascii="仿宋_GB2312" w:eastAsia="仿宋_GB2312" w:hAnsi="ˎ̥"/>
          <w:sz w:val="31"/>
          <w:szCs w:val="31"/>
        </w:rPr>
      </w:pPr>
      <w:r>
        <w:rPr>
          <w:rFonts w:ascii="仿宋_GB2312" w:eastAsia="仿宋_GB2312" w:hAnsi="ˎ̥" w:hint="eastAsia"/>
          <w:sz w:val="32"/>
          <w:szCs w:val="32"/>
        </w:rPr>
        <w:t xml:space="preserve">   </w:t>
      </w:r>
      <w:r w:rsidR="00AB1A36">
        <w:rPr>
          <w:rFonts w:ascii="仿宋_GB2312" w:eastAsia="仿宋_GB2312" w:hAnsi="ˎ̥" w:hint="eastAsia"/>
          <w:sz w:val="32"/>
          <w:szCs w:val="32"/>
        </w:rPr>
        <w:t>（2021年度相关决算数据，可取自附件财决公开01表；2020年度相关决算数据可取自2020年度单位决算报表财决01表《收入支出决算总表》。）</w:t>
      </w:r>
    </w:p>
    <w:p w:rsidR="00330BD0" w:rsidRDefault="00AB1A36">
      <w:pPr>
        <w:ind w:firstLineChars="200" w:firstLine="620"/>
        <w:rPr>
          <w:rFonts w:ascii="仿宋_GB2312" w:eastAsia="仿宋_GB2312" w:hAnsi="ˎ̥"/>
          <w:sz w:val="31"/>
          <w:szCs w:val="31"/>
        </w:rPr>
      </w:pPr>
      <w:r>
        <w:rPr>
          <w:rFonts w:ascii="黑体" w:eastAsia="黑体" w:hAnsi="黑体" w:cs="黑体" w:hint="eastAsia"/>
          <w:bCs/>
          <w:sz w:val="31"/>
          <w:szCs w:val="31"/>
        </w:rPr>
        <w:t>二、收入决算情况说明</w:t>
      </w:r>
      <w:r>
        <w:rPr>
          <w:rFonts w:ascii="黑体" w:eastAsia="黑体" w:hAnsi="黑体" w:cs="黑体" w:hint="eastAsia"/>
          <w:bCs/>
          <w:sz w:val="31"/>
          <w:szCs w:val="31"/>
        </w:rPr>
        <w:br/>
      </w:r>
      <w:r>
        <w:rPr>
          <w:rFonts w:ascii="仿宋_GB2312" w:eastAsia="仿宋_GB2312" w:hAnsi="ˎ̥" w:hint="eastAsia"/>
          <w:sz w:val="31"/>
          <w:szCs w:val="31"/>
        </w:rPr>
        <w:t xml:space="preserve">    本年收入合计2106.12万元，其中：财政拨款收入2106.07万元，占99.998%；上级补助收入0万元，占0%；事业收入0万元，占0%；经营收入0万元，占0%；附属单位上缴收入0万元，占0%；其他收入0.05万元，占0.002%。</w:t>
      </w:r>
    </w:p>
    <w:p w:rsidR="00330BD0" w:rsidRDefault="00AB1A36">
      <w:pPr>
        <w:ind w:leftChars="196" w:left="412"/>
        <w:rPr>
          <w:rFonts w:ascii="仿宋_GB2312" w:eastAsia="仿宋_GB2312" w:hAnsi="ˎ̥"/>
          <w:sz w:val="31"/>
          <w:szCs w:val="31"/>
        </w:rPr>
      </w:pPr>
      <w:r>
        <w:rPr>
          <w:rFonts w:ascii="仿宋_GB2312" w:eastAsia="仿宋_GB2312" w:hAnsi="ˎ̥" w:hint="eastAsia"/>
          <w:sz w:val="31"/>
          <w:szCs w:val="31"/>
        </w:rPr>
        <w:lastRenderedPageBreak/>
        <w:t xml:space="preserve">  （上述各项收入数字可取自财决公开02表）</w:t>
      </w:r>
    </w:p>
    <w:p w:rsidR="00330BD0" w:rsidRDefault="00AB1A36" w:rsidP="00811A35">
      <w:pPr>
        <w:ind w:firstLineChars="196" w:firstLine="608"/>
        <w:rPr>
          <w:rFonts w:ascii="黑体" w:eastAsia="黑体" w:hAnsi="黑体" w:cs="黑体"/>
          <w:bCs/>
          <w:sz w:val="31"/>
          <w:szCs w:val="31"/>
        </w:rPr>
      </w:pPr>
      <w:r>
        <w:rPr>
          <w:rFonts w:ascii="黑体" w:eastAsia="黑体" w:hAnsi="黑体" w:cs="黑体" w:hint="eastAsia"/>
          <w:bCs/>
          <w:sz w:val="31"/>
          <w:szCs w:val="31"/>
        </w:rPr>
        <w:t>三、支出决算情况说明</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本年支出合计2106.07万元，其中：基本支出703.54万元，占33.41%；项目支出1402.53万元，占66.59%；上缴上级支出0万元，占0%；经营支出0万元，占0%；对附属单位补助支出0万元，占0%。</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（上述各项支出数字可取自财决公开03表。）</w:t>
      </w:r>
    </w:p>
    <w:p w:rsidR="00330BD0" w:rsidRDefault="00AB1A36" w:rsidP="00811A35">
      <w:pPr>
        <w:ind w:firstLineChars="196" w:firstLine="608"/>
        <w:rPr>
          <w:rFonts w:ascii="黑体" w:eastAsia="黑体" w:hAnsi="黑体" w:cs="黑体"/>
          <w:bCs/>
          <w:sz w:val="31"/>
          <w:szCs w:val="31"/>
        </w:rPr>
      </w:pPr>
      <w:r>
        <w:rPr>
          <w:rFonts w:ascii="黑体" w:eastAsia="黑体" w:hAnsi="黑体" w:cs="黑体" w:hint="eastAsia"/>
          <w:bCs/>
          <w:sz w:val="31"/>
          <w:szCs w:val="31"/>
        </w:rPr>
        <w:t>四、财政拨款收入支出决算总体情况说明</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2021年度财政拨款收入、支出总计2106.07万元。与2020年度相比，财政拨款收入、支出总计各增加593.61万元，增长39.25%。主要原因是政府性基金预算财政拨款用于雪亮工程项目经费增加和新增一个下属单位。</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财政拨款年初结转结余0万元，较2020年度决算数无变动。</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财政拨款年末结转结余0万元，较2020年度年末决算数无变动。</w:t>
      </w:r>
    </w:p>
    <w:p w:rsidR="00330BD0" w:rsidRDefault="00AB1A36">
      <w:pPr>
        <w:ind w:firstLineChars="200" w:firstLine="640"/>
        <w:rPr>
          <w:rFonts w:ascii="仿宋_GB2312" w:eastAsia="仿宋_GB2312" w:hAnsi="ˎ̥"/>
          <w:sz w:val="31"/>
          <w:szCs w:val="31"/>
        </w:rPr>
      </w:pPr>
      <w:r>
        <w:rPr>
          <w:rFonts w:ascii="仿宋_GB2312" w:eastAsia="仿宋_GB2312" w:hAnsi="ˎ̥" w:hint="eastAsia"/>
          <w:sz w:val="32"/>
          <w:szCs w:val="32"/>
        </w:rPr>
        <w:t>（2021年度决算相关数据取自财决公开04表。2020年度决算相关数据可取自2020年度单位决算报表财决01-1表《财政拨款收入支出决算总表》。）</w:t>
      </w:r>
    </w:p>
    <w:p w:rsidR="00330BD0" w:rsidRDefault="00AB1A36" w:rsidP="00811A35">
      <w:pPr>
        <w:ind w:firstLineChars="196" w:firstLine="608"/>
        <w:rPr>
          <w:rFonts w:ascii="黑体" w:eastAsia="黑体" w:hAnsi="黑体" w:cs="黑体"/>
          <w:bCs/>
          <w:sz w:val="31"/>
          <w:szCs w:val="31"/>
        </w:rPr>
      </w:pPr>
      <w:r>
        <w:rPr>
          <w:rFonts w:ascii="黑体" w:eastAsia="黑体" w:hAnsi="黑体" w:cs="黑体" w:hint="eastAsia"/>
          <w:bCs/>
          <w:sz w:val="31"/>
          <w:szCs w:val="31"/>
        </w:rPr>
        <w:t>五、一般公共预算财政拨款支出决算情况说明</w:t>
      </w:r>
    </w:p>
    <w:p w:rsidR="00330BD0" w:rsidRDefault="00AB1A36">
      <w:pPr>
        <w:ind w:firstLineChars="200" w:firstLine="620"/>
        <w:rPr>
          <w:rFonts w:ascii="楷体" w:eastAsia="楷体" w:hAnsi="楷体" w:cs="楷体"/>
          <w:sz w:val="31"/>
          <w:szCs w:val="31"/>
        </w:rPr>
      </w:pPr>
      <w:bookmarkStart w:id="79" w:name="_Toc13694_WPSOffice_Level2"/>
      <w:bookmarkStart w:id="80" w:name="_Toc17398_WPSOffice_Level2"/>
      <w:bookmarkStart w:id="81" w:name="_Toc9989_WPSOffice_Level2"/>
      <w:bookmarkStart w:id="82" w:name="_Toc23005_WPSOffice_Level2"/>
      <w:bookmarkStart w:id="83" w:name="_Toc19665_WPSOffice_Level2"/>
      <w:bookmarkStart w:id="84" w:name="_Toc21737_WPSOffice_Level2"/>
      <w:r>
        <w:rPr>
          <w:rFonts w:ascii="楷体" w:eastAsia="楷体" w:hAnsi="楷体" w:cs="楷体" w:hint="eastAsia"/>
          <w:sz w:val="31"/>
          <w:szCs w:val="31"/>
        </w:rPr>
        <w:t>（一）一般公共预算财政拨款支出决算总体情况</w:t>
      </w:r>
      <w:bookmarkEnd w:id="79"/>
      <w:bookmarkEnd w:id="80"/>
      <w:r>
        <w:rPr>
          <w:rFonts w:ascii="楷体" w:eastAsia="楷体" w:hAnsi="楷体" w:cs="楷体" w:hint="eastAsia"/>
          <w:sz w:val="31"/>
          <w:szCs w:val="31"/>
        </w:rPr>
        <w:t>。</w:t>
      </w:r>
      <w:bookmarkEnd w:id="81"/>
      <w:bookmarkEnd w:id="82"/>
      <w:bookmarkEnd w:id="83"/>
      <w:bookmarkEnd w:id="84"/>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2021年度一般公共预算财政拨款支出1391.37万元，占</w:t>
      </w:r>
      <w:r>
        <w:rPr>
          <w:rFonts w:ascii="仿宋_GB2312" w:eastAsia="仿宋_GB2312" w:hAnsi="ˎ̥" w:hint="eastAsia"/>
          <w:sz w:val="31"/>
          <w:szCs w:val="31"/>
        </w:rPr>
        <w:lastRenderedPageBreak/>
        <w:t>本年支出合计的66.06%。与2020年度相比，财政拨款支出增加78.91万元，增长6.01%，主要原因是新增一个下属单位。</w:t>
      </w:r>
    </w:p>
    <w:p w:rsidR="00330BD0" w:rsidRDefault="00AB1A36">
      <w:pPr>
        <w:ind w:firstLineChars="200" w:firstLine="620"/>
        <w:rPr>
          <w:rFonts w:ascii="楷体" w:eastAsia="楷体" w:hAnsi="楷体" w:cs="楷体"/>
          <w:sz w:val="31"/>
          <w:szCs w:val="31"/>
        </w:rPr>
      </w:pPr>
      <w:bookmarkStart w:id="85" w:name="_Toc2711_WPSOffice_Level2"/>
      <w:bookmarkStart w:id="86" w:name="_Toc18793_WPSOffice_Level2"/>
      <w:bookmarkStart w:id="87" w:name="_Toc23864_WPSOffice_Level2"/>
      <w:bookmarkStart w:id="88" w:name="_Toc27767_WPSOffice_Level2"/>
      <w:bookmarkStart w:id="89" w:name="_Toc19075_WPSOffice_Level2"/>
      <w:bookmarkStart w:id="90" w:name="_Toc19535_WPSOffice_Level2"/>
      <w:r>
        <w:rPr>
          <w:rFonts w:ascii="楷体" w:eastAsia="楷体" w:hAnsi="楷体" w:cs="楷体" w:hint="eastAsia"/>
          <w:sz w:val="31"/>
          <w:szCs w:val="31"/>
        </w:rPr>
        <w:t>（二）一般公共预算财政拨款支出决算结构情况</w:t>
      </w:r>
      <w:bookmarkEnd w:id="85"/>
      <w:bookmarkEnd w:id="86"/>
      <w:r>
        <w:rPr>
          <w:rFonts w:ascii="楷体" w:eastAsia="楷体" w:hAnsi="楷体" w:cs="楷体" w:hint="eastAsia"/>
          <w:sz w:val="31"/>
          <w:szCs w:val="31"/>
        </w:rPr>
        <w:t>。</w:t>
      </w:r>
      <w:bookmarkEnd w:id="87"/>
      <w:bookmarkEnd w:id="88"/>
      <w:bookmarkEnd w:id="89"/>
      <w:bookmarkEnd w:id="90"/>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2021年度一般公共预算财政拨款支出1391.37万元，主要用于以下方面：</w:t>
      </w:r>
      <w:r>
        <w:rPr>
          <w:rFonts w:ascii="仿宋_GB2312" w:eastAsia="仿宋_GB2312" w:hAnsi="ˎ̥" w:hint="eastAsia"/>
          <w:b/>
          <w:sz w:val="31"/>
          <w:szCs w:val="31"/>
        </w:rPr>
        <w:t>一般公共服务（类）</w:t>
      </w:r>
      <w:r>
        <w:rPr>
          <w:rFonts w:ascii="仿宋_GB2312" w:eastAsia="仿宋_GB2312" w:hAnsi="ˎ̥" w:hint="eastAsia"/>
          <w:sz w:val="31"/>
          <w:szCs w:val="31"/>
        </w:rPr>
        <w:t>支出1204.08万元，占86.54%；</w:t>
      </w:r>
      <w:r>
        <w:rPr>
          <w:rFonts w:ascii="仿宋_GB2312" w:eastAsia="仿宋_GB2312" w:hAnsi="ˎ̥" w:hint="eastAsia"/>
          <w:b/>
          <w:sz w:val="31"/>
          <w:szCs w:val="31"/>
        </w:rPr>
        <w:t>社会保障和就业（类）</w:t>
      </w:r>
      <w:r>
        <w:rPr>
          <w:rFonts w:ascii="仿宋_GB2312" w:eastAsia="仿宋_GB2312" w:hAnsi="ˎ̥" w:hint="eastAsia"/>
          <w:sz w:val="31"/>
          <w:szCs w:val="31"/>
        </w:rPr>
        <w:t>支出62.73万元，占4.51%；</w:t>
      </w:r>
      <w:r>
        <w:rPr>
          <w:rFonts w:ascii="仿宋_GB2312" w:eastAsia="仿宋_GB2312" w:hAnsi="ˎ̥" w:hint="eastAsia"/>
          <w:b/>
          <w:sz w:val="31"/>
          <w:szCs w:val="31"/>
        </w:rPr>
        <w:t>卫生健康（类）</w:t>
      </w:r>
      <w:r>
        <w:rPr>
          <w:rFonts w:ascii="仿宋_GB2312" w:eastAsia="仿宋_GB2312" w:hAnsi="ˎ̥" w:hint="eastAsia"/>
          <w:sz w:val="31"/>
          <w:szCs w:val="31"/>
        </w:rPr>
        <w:t>支出80.13万元，占5.76%；</w:t>
      </w:r>
      <w:r>
        <w:rPr>
          <w:rFonts w:ascii="仿宋_GB2312" w:eastAsia="仿宋_GB2312" w:hAnsi="ˎ̥" w:hint="eastAsia"/>
          <w:b/>
          <w:bCs/>
          <w:sz w:val="31"/>
          <w:szCs w:val="31"/>
        </w:rPr>
        <w:t>住房保障（类）</w:t>
      </w:r>
      <w:r>
        <w:rPr>
          <w:rFonts w:ascii="仿宋_GB2312" w:eastAsia="仿宋_GB2312" w:hAnsi="ˎ̥" w:hint="eastAsia"/>
          <w:sz w:val="31"/>
          <w:szCs w:val="31"/>
        </w:rPr>
        <w:t>支出44.43万元，占3.19%。</w:t>
      </w:r>
    </w:p>
    <w:p w:rsidR="00330BD0" w:rsidRDefault="00AB1A36">
      <w:pPr>
        <w:ind w:firstLineChars="200" w:firstLine="620"/>
        <w:rPr>
          <w:rFonts w:ascii="楷体" w:eastAsia="楷体" w:hAnsi="楷体" w:cs="楷体"/>
          <w:sz w:val="31"/>
          <w:szCs w:val="31"/>
        </w:rPr>
      </w:pPr>
      <w:bookmarkStart w:id="91" w:name="_Toc9502_WPSOffice_Level2"/>
      <w:bookmarkStart w:id="92" w:name="_Toc22318_WPSOffice_Level2"/>
      <w:bookmarkStart w:id="93" w:name="_Toc21701_WPSOffice_Level2"/>
      <w:bookmarkStart w:id="94" w:name="_Toc15415_WPSOffice_Level2"/>
      <w:bookmarkStart w:id="95" w:name="_Toc25136_WPSOffice_Level2"/>
      <w:bookmarkStart w:id="96" w:name="_Toc29364_WPSOffice_Level2"/>
      <w:r>
        <w:rPr>
          <w:rFonts w:ascii="楷体" w:eastAsia="楷体" w:hAnsi="楷体" w:cs="楷体" w:hint="eastAsia"/>
          <w:sz w:val="31"/>
          <w:szCs w:val="31"/>
        </w:rPr>
        <w:t>（三）一般公共预算财政拨款支出决算具体情况。</w:t>
      </w:r>
      <w:bookmarkEnd w:id="91"/>
      <w:bookmarkEnd w:id="92"/>
      <w:bookmarkEnd w:id="93"/>
      <w:bookmarkEnd w:id="94"/>
      <w:bookmarkEnd w:id="95"/>
      <w:bookmarkEnd w:id="96"/>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2021年度财政拨款支出年初预算为1355.54万元，支出决算为1391.37万元，完成年初预算的102.64%。其中：</w:t>
      </w:r>
    </w:p>
    <w:p w:rsidR="00330BD0" w:rsidRDefault="00AB1A36" w:rsidP="00811A35">
      <w:pPr>
        <w:shd w:val="clear" w:color="auto" w:fill="FFFFFF"/>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1</w:t>
      </w:r>
      <w:r>
        <w:rPr>
          <w:rFonts w:ascii="仿宋_GB2312" w:eastAsia="仿宋_GB2312" w:hAnsi="ˎ̥" w:hint="eastAsia"/>
          <w:sz w:val="31"/>
          <w:szCs w:val="31"/>
        </w:rPr>
        <w:t>.</w:t>
      </w:r>
      <w:r>
        <w:rPr>
          <w:rFonts w:ascii="仿宋_GB2312" w:eastAsia="仿宋_GB2312" w:hAnsi="ˎ̥" w:hint="eastAsia"/>
          <w:b/>
          <w:sz w:val="31"/>
          <w:szCs w:val="31"/>
        </w:rPr>
        <w:t>一般公共服务（类）党委办公厅（室）及相关机构事务（款）行政运行（项）。</w:t>
      </w:r>
    </w:p>
    <w:p w:rsidR="00330BD0" w:rsidRDefault="00AB1A36">
      <w:pPr>
        <w:shd w:val="clear" w:color="auto" w:fill="FFFFFF"/>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t>年初预算为582.9万元，支出决算为516.25万元，完成年初预算的88.57%。决算数小于预算数的主要原因是行政经费减少。</w:t>
      </w:r>
    </w:p>
    <w:p w:rsidR="00330BD0" w:rsidRDefault="00AB1A36" w:rsidP="00811A35">
      <w:pPr>
        <w:shd w:val="clear" w:color="auto" w:fill="FFFFFF"/>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2. 一般公共服务（类）党委办公厅（室）及相关机构事务（款）一般行政管理事务（项）。</w:t>
      </w:r>
    </w:p>
    <w:p w:rsidR="00330BD0" w:rsidRDefault="00AB1A36">
      <w:pPr>
        <w:shd w:val="clear" w:color="auto" w:fill="FFFFFF"/>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t>年初预算为533.67万元，支出决算为687.83万元，完成年初预算的128.89%。决算数大于预算数的主要原因是项目经费支出增加。</w:t>
      </w:r>
    </w:p>
    <w:p w:rsidR="00330BD0" w:rsidRDefault="00AB1A36" w:rsidP="00811A35">
      <w:pPr>
        <w:shd w:val="clear" w:color="auto" w:fill="FFFFFF"/>
        <w:spacing w:line="560" w:lineRule="exact"/>
        <w:ind w:firstLineChars="200" w:firstLine="620"/>
        <w:rPr>
          <w:rFonts w:ascii="仿宋_GB2312" w:eastAsia="仿宋_GB2312" w:hAnsi="ˎ̥"/>
          <w:sz w:val="31"/>
          <w:szCs w:val="31"/>
        </w:rPr>
      </w:pPr>
      <w:r>
        <w:rPr>
          <w:rFonts w:ascii="仿宋_GB2312" w:eastAsia="仿宋_GB2312" w:hAnsi="ˎ̥" w:hint="eastAsia"/>
          <w:b/>
          <w:sz w:val="31"/>
          <w:szCs w:val="31"/>
        </w:rPr>
        <w:t>3.社会保障和就业（类）行政事业单位养老（款）机关事业单位基本养老保险缴费支出（项）。</w:t>
      </w:r>
    </w:p>
    <w:p w:rsidR="00330BD0" w:rsidRDefault="00AB1A36">
      <w:pPr>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lastRenderedPageBreak/>
        <w:t>年初预算为93.11万元，支出决算为48.44万元，完成年初预算的52.02%。决算数小于预算数的主要原因是养老基数调整。</w:t>
      </w:r>
    </w:p>
    <w:p w:rsidR="00330BD0" w:rsidRDefault="00AB1A36" w:rsidP="00811A35">
      <w:pPr>
        <w:shd w:val="clear" w:color="auto" w:fill="FFFFFF"/>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4.社会保障和就业（类）行政事业单位养老（款）机关事业单位职业年金缴费支出（项）。</w:t>
      </w:r>
    </w:p>
    <w:p w:rsidR="00330BD0" w:rsidRDefault="00AB1A36">
      <w:pPr>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t>年初预算为0万元，支出决算为11.01万元，完成年初预算的0%。决算数大于预算数的主要原因是新增人员退休。</w:t>
      </w:r>
    </w:p>
    <w:p w:rsidR="00330BD0" w:rsidRDefault="00AB1A36" w:rsidP="00811A35">
      <w:pPr>
        <w:shd w:val="clear" w:color="auto" w:fill="FFFFFF"/>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5.社会保障和就业（类）行政事业单位养老（款）其他行政事业单位离退休支出（项）。</w:t>
      </w:r>
    </w:p>
    <w:p w:rsidR="00330BD0" w:rsidRDefault="00AB1A36">
      <w:pPr>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t>年初预算为0万元，支出决算为1.57万元，完成年初预算的0%。决算数大于预算数的主要原因是人员工资调整。</w:t>
      </w:r>
    </w:p>
    <w:p w:rsidR="00330BD0" w:rsidRDefault="00AB1A36" w:rsidP="00811A35">
      <w:pPr>
        <w:shd w:val="clear" w:color="auto" w:fill="FFFFFF"/>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6.社会保障和就业（类）抚恤（款）其他优抚支出（项）。</w:t>
      </w:r>
    </w:p>
    <w:p w:rsidR="00330BD0" w:rsidRDefault="00AB1A36">
      <w:pPr>
        <w:spacing w:line="560" w:lineRule="exact"/>
        <w:ind w:firstLineChars="200" w:firstLine="620"/>
        <w:rPr>
          <w:rFonts w:ascii="仿宋_GB2312" w:eastAsia="仿宋_GB2312" w:hAnsi="ˎ̥"/>
          <w:sz w:val="31"/>
          <w:szCs w:val="31"/>
        </w:rPr>
      </w:pPr>
      <w:r>
        <w:rPr>
          <w:rFonts w:ascii="仿宋_GB2312" w:eastAsia="仿宋_GB2312" w:hAnsi="ˎ̥" w:hint="eastAsia"/>
          <w:sz w:val="31"/>
          <w:szCs w:val="31"/>
        </w:rPr>
        <w:t>年初预算为1.66万元，支出决算为1.71万元，完成年初预算的103.01%。决算数大于预算数的主要原因是抚恤金增加。</w:t>
      </w:r>
    </w:p>
    <w:p w:rsidR="00330BD0" w:rsidRDefault="00AB1A36" w:rsidP="00811A35">
      <w:pPr>
        <w:spacing w:line="560" w:lineRule="exact"/>
        <w:ind w:firstLineChars="200" w:firstLine="620"/>
        <w:rPr>
          <w:rFonts w:ascii="仿宋_GB2312" w:eastAsia="仿宋_GB2312" w:hAnsi="??"/>
          <w:b/>
          <w:sz w:val="31"/>
          <w:szCs w:val="31"/>
        </w:rPr>
      </w:pPr>
      <w:r>
        <w:rPr>
          <w:rFonts w:ascii="仿宋_GB2312" w:eastAsia="仿宋_GB2312" w:hAnsi="ˎ̥" w:hint="eastAsia"/>
          <w:b/>
          <w:sz w:val="31"/>
          <w:szCs w:val="31"/>
        </w:rPr>
        <w:t>7.卫生健康支出（类）行政事业单位医疗（款）行政单位医疗（项）。</w:t>
      </w:r>
    </w:p>
    <w:p w:rsidR="00330BD0" w:rsidRDefault="00AB1A36">
      <w:pPr>
        <w:spacing w:line="560" w:lineRule="exact"/>
        <w:ind w:firstLineChars="150" w:firstLine="465"/>
        <w:rPr>
          <w:rFonts w:ascii="仿宋_GB2312" w:eastAsia="仿宋_GB2312" w:hAnsi="ˎ̥"/>
          <w:sz w:val="31"/>
          <w:szCs w:val="31"/>
        </w:rPr>
      </w:pPr>
      <w:r>
        <w:rPr>
          <w:rFonts w:ascii="仿宋_GB2312" w:eastAsia="仿宋_GB2312" w:hAnsi="ˎ̥" w:hint="eastAsia"/>
          <w:sz w:val="31"/>
          <w:szCs w:val="31"/>
        </w:rPr>
        <w:t>年初预算为49.47万元，支出决算为25.73万元，完成年初预算的52.01%。决算数小于预算数的主要原因是人员工资调整。</w:t>
      </w:r>
    </w:p>
    <w:p w:rsidR="00330BD0" w:rsidRDefault="00AB1A36" w:rsidP="00811A35">
      <w:pPr>
        <w:spacing w:line="560" w:lineRule="exact"/>
        <w:ind w:firstLineChars="200" w:firstLine="620"/>
        <w:rPr>
          <w:rFonts w:ascii="仿宋_GB2312" w:eastAsia="仿宋_GB2312" w:hAnsi="??"/>
          <w:b/>
          <w:sz w:val="31"/>
          <w:szCs w:val="31"/>
        </w:rPr>
      </w:pPr>
      <w:r>
        <w:rPr>
          <w:rFonts w:ascii="仿宋_GB2312" w:eastAsia="仿宋_GB2312" w:hAnsi="ˎ̥" w:hint="eastAsia"/>
          <w:b/>
          <w:sz w:val="31"/>
          <w:szCs w:val="31"/>
        </w:rPr>
        <w:t>8.卫生健康支出（类）行政事业单位医疗（款）公务员医疗补助（项）</w:t>
      </w:r>
    </w:p>
    <w:p w:rsidR="00330BD0" w:rsidRDefault="00AB1A36">
      <w:pPr>
        <w:spacing w:line="560" w:lineRule="exact"/>
        <w:ind w:firstLineChars="150" w:firstLine="465"/>
        <w:rPr>
          <w:rFonts w:ascii="仿宋_GB2312" w:eastAsia="仿宋_GB2312" w:hAnsi="ˎ̥"/>
          <w:sz w:val="31"/>
          <w:szCs w:val="31"/>
        </w:rPr>
      </w:pPr>
      <w:r>
        <w:rPr>
          <w:rFonts w:ascii="仿宋_GB2312" w:eastAsia="仿宋_GB2312" w:hAnsi="ˎ̥" w:hint="eastAsia"/>
          <w:sz w:val="31"/>
          <w:szCs w:val="31"/>
        </w:rPr>
        <w:t>年初预算为34.33万元，支出决算为35.2万元，完成年初预算的102.53%。决算数大于预算数的主要原因是人员工资调整。</w:t>
      </w:r>
    </w:p>
    <w:p w:rsidR="00330BD0" w:rsidRDefault="00AB1A36" w:rsidP="00811A35">
      <w:pPr>
        <w:spacing w:line="560" w:lineRule="exact"/>
        <w:ind w:firstLineChars="200" w:firstLine="620"/>
        <w:rPr>
          <w:rFonts w:ascii="仿宋_GB2312" w:eastAsia="仿宋_GB2312" w:hAnsi="??"/>
          <w:b/>
          <w:sz w:val="31"/>
          <w:szCs w:val="31"/>
        </w:rPr>
      </w:pPr>
      <w:r>
        <w:rPr>
          <w:rFonts w:ascii="仿宋_GB2312" w:eastAsia="仿宋_GB2312" w:hAnsi="ˎ̥" w:hint="eastAsia"/>
          <w:b/>
          <w:sz w:val="31"/>
          <w:szCs w:val="31"/>
        </w:rPr>
        <w:lastRenderedPageBreak/>
        <w:t>9.卫生健康支出（类）行政事业单位医疗（款）其他行政事业单位医疗支出（项）</w:t>
      </w:r>
    </w:p>
    <w:p w:rsidR="00330BD0" w:rsidRDefault="00AB1A36">
      <w:pPr>
        <w:spacing w:line="560" w:lineRule="exact"/>
        <w:ind w:firstLineChars="150" w:firstLine="465"/>
        <w:rPr>
          <w:rFonts w:ascii="仿宋_GB2312" w:eastAsia="仿宋_GB2312" w:hAnsi="ˎ̥"/>
          <w:sz w:val="31"/>
          <w:szCs w:val="31"/>
        </w:rPr>
      </w:pPr>
      <w:r>
        <w:rPr>
          <w:rFonts w:ascii="仿宋_GB2312" w:eastAsia="仿宋_GB2312" w:hAnsi="ˎ̥" w:hint="eastAsia"/>
          <w:sz w:val="31"/>
          <w:szCs w:val="31"/>
        </w:rPr>
        <w:t>年初预算为19.2万元，支出决算为19.2万元，完成年初预算的100%。</w:t>
      </w:r>
    </w:p>
    <w:p w:rsidR="00330BD0" w:rsidRDefault="00AB1A36" w:rsidP="00811A35">
      <w:pPr>
        <w:spacing w:line="560" w:lineRule="exact"/>
        <w:ind w:firstLineChars="200" w:firstLine="620"/>
        <w:rPr>
          <w:rFonts w:ascii="仿宋_GB2312" w:eastAsia="仿宋_GB2312" w:hAnsi="ˎ̥"/>
          <w:b/>
          <w:sz w:val="31"/>
          <w:szCs w:val="31"/>
        </w:rPr>
      </w:pPr>
      <w:r>
        <w:rPr>
          <w:rFonts w:ascii="仿宋_GB2312" w:eastAsia="仿宋_GB2312" w:hAnsi="ˎ̥" w:hint="eastAsia"/>
          <w:b/>
          <w:sz w:val="31"/>
          <w:szCs w:val="31"/>
        </w:rPr>
        <w:t>10.住房保障支出（类）住房改革支出（款）住房公积金（项）</w:t>
      </w:r>
    </w:p>
    <w:p w:rsidR="00330BD0" w:rsidRDefault="00AB1A36">
      <w:pPr>
        <w:spacing w:line="560" w:lineRule="exact"/>
        <w:ind w:firstLineChars="150" w:firstLine="465"/>
        <w:rPr>
          <w:rFonts w:ascii="仿宋_GB2312" w:eastAsia="仿宋_GB2312" w:hAnsi="ˎ̥"/>
          <w:sz w:val="31"/>
          <w:szCs w:val="31"/>
        </w:rPr>
      </w:pPr>
      <w:r>
        <w:rPr>
          <w:rFonts w:ascii="仿宋_GB2312" w:eastAsia="仿宋_GB2312" w:hAnsi="ˎ̥" w:hint="eastAsia"/>
          <w:sz w:val="31"/>
          <w:szCs w:val="31"/>
        </w:rPr>
        <w:t>年初预算为41.2万元，支出决算为44.43万元，完成年初预算的107.84%。决算数大于预算数的主要原因是人员工资调整。</w:t>
      </w:r>
    </w:p>
    <w:p w:rsidR="00330BD0" w:rsidRDefault="00AB1A36">
      <w:pPr>
        <w:ind w:firstLineChars="200" w:firstLine="640"/>
        <w:rPr>
          <w:rFonts w:ascii="仿宋_GB2312" w:eastAsia="仿宋_GB2312" w:hAnsi="ˎ̥"/>
          <w:sz w:val="31"/>
          <w:szCs w:val="31"/>
        </w:rPr>
      </w:pPr>
      <w:r>
        <w:rPr>
          <w:rFonts w:ascii="仿宋_GB2312" w:eastAsia="仿宋_GB2312" w:hAnsi="ˎ̥" w:hint="eastAsia"/>
          <w:sz w:val="32"/>
          <w:szCs w:val="32"/>
        </w:rPr>
        <w:t>（本部分支出决算数字可取自财决公开05表，年初预算数可取自各单位年初预算大本，根据各单位实际支出涉及的支出功能分类项级科目填列）</w:t>
      </w:r>
      <w:r>
        <w:rPr>
          <w:rFonts w:ascii="仿宋_GB2312" w:eastAsia="仿宋_GB2312" w:hAnsi="ˎ̥" w:hint="eastAsia"/>
          <w:sz w:val="31"/>
          <w:szCs w:val="31"/>
        </w:rPr>
        <w:t>。</w:t>
      </w:r>
    </w:p>
    <w:p w:rsidR="00330BD0" w:rsidRDefault="00AB1A36" w:rsidP="00811A35">
      <w:pPr>
        <w:ind w:firstLineChars="196" w:firstLine="608"/>
        <w:rPr>
          <w:rFonts w:ascii="黑体" w:eastAsia="黑体" w:hAnsi="黑体" w:cs="黑体"/>
          <w:sz w:val="31"/>
          <w:szCs w:val="31"/>
        </w:rPr>
      </w:pPr>
      <w:r>
        <w:rPr>
          <w:rFonts w:ascii="黑体" w:eastAsia="黑体" w:hAnsi="黑体" w:cs="黑体" w:hint="eastAsia"/>
          <w:bCs/>
          <w:sz w:val="31"/>
          <w:szCs w:val="31"/>
        </w:rPr>
        <w:t>六、一般公共预算财政拨款基本支出决算情况说明。</w:t>
      </w:r>
    </w:p>
    <w:p w:rsidR="00330BD0" w:rsidRDefault="00AB1A36">
      <w:pPr>
        <w:tabs>
          <w:tab w:val="center" w:pos="4473"/>
        </w:tabs>
        <w:ind w:firstLineChars="200" w:firstLine="620"/>
        <w:rPr>
          <w:rFonts w:ascii="仿宋_GB2312" w:eastAsia="仿宋_GB2312" w:hAnsi="ˎ̥"/>
          <w:sz w:val="31"/>
          <w:szCs w:val="31"/>
        </w:rPr>
      </w:pPr>
      <w:r>
        <w:rPr>
          <w:rFonts w:ascii="仿宋_GB2312" w:eastAsia="仿宋_GB2312" w:hAnsi="ˎ̥" w:hint="eastAsia"/>
          <w:sz w:val="31"/>
          <w:szCs w:val="31"/>
        </w:rPr>
        <w:t>2021年度财政拨款基本支出703.54万元，其中：人员经费626.27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77.27万元，主要包括：办公费、印刷费、咨询费、手续费、水费、电费、邮电费、取暖费、物业管理费、差旅费、因公出国（境）费用、维修（护）费、租赁费、会议费、培训费、公务接待费、专用材料费、被装购置费、专用燃料费、劳务费、</w:t>
      </w:r>
      <w:r>
        <w:rPr>
          <w:rFonts w:ascii="仿宋_GB2312" w:eastAsia="仿宋_GB2312" w:hAnsi="ˎ̥" w:hint="eastAsia"/>
          <w:sz w:val="31"/>
          <w:szCs w:val="31"/>
        </w:rPr>
        <w:lastRenderedPageBreak/>
        <w:t>委托业务费、工会经费、福利费、公务用车运行维护费、其他交通费用、税金及附加费用、其他商品和服务支出。</w:t>
      </w:r>
    </w:p>
    <w:p w:rsidR="00330BD0" w:rsidRDefault="00AB1A36">
      <w:pPr>
        <w:tabs>
          <w:tab w:val="center" w:pos="4473"/>
        </w:tabs>
        <w:ind w:firstLineChars="200" w:firstLine="620"/>
        <w:rPr>
          <w:rFonts w:ascii="仿宋_GB2312" w:eastAsia="仿宋_GB2312" w:hAnsi="ˎ̥"/>
          <w:sz w:val="31"/>
          <w:szCs w:val="31"/>
        </w:rPr>
      </w:pPr>
      <w:r>
        <w:rPr>
          <w:rFonts w:ascii="仿宋_GB2312" w:eastAsia="仿宋_GB2312" w:hAnsi="ˎ̥" w:hint="eastAsia"/>
          <w:sz w:val="31"/>
          <w:szCs w:val="31"/>
        </w:rPr>
        <w:t>（上述数字可取自财决公开06表，各单位根据实际支出情况，选列相应支出经济分类。）</w:t>
      </w:r>
    </w:p>
    <w:p w:rsidR="00330BD0" w:rsidRDefault="00AB1A36" w:rsidP="00811A35">
      <w:pPr>
        <w:tabs>
          <w:tab w:val="center" w:pos="4473"/>
        </w:tabs>
        <w:ind w:firstLineChars="196" w:firstLine="608"/>
        <w:rPr>
          <w:rFonts w:ascii="黑体" w:eastAsia="黑体" w:hAnsi="黑体" w:cs="黑体"/>
          <w:bCs/>
          <w:sz w:val="31"/>
          <w:szCs w:val="31"/>
        </w:rPr>
      </w:pPr>
      <w:r>
        <w:rPr>
          <w:rFonts w:ascii="黑体" w:eastAsia="黑体" w:hAnsi="黑体" w:cs="黑体" w:hint="eastAsia"/>
          <w:bCs/>
          <w:sz w:val="31"/>
          <w:szCs w:val="31"/>
        </w:rPr>
        <w:t>七、政府性基金预算财政拨款收入支出决算情况说明</w:t>
      </w:r>
    </w:p>
    <w:p w:rsidR="00330BD0" w:rsidRDefault="00AB1A36">
      <w:pPr>
        <w:tabs>
          <w:tab w:val="center" w:pos="4473"/>
        </w:tabs>
        <w:ind w:firstLineChars="200" w:firstLine="640"/>
        <w:rPr>
          <w:rFonts w:ascii="仿宋_GB2312" w:eastAsia="仿宋_GB2312" w:hAnsi="ˎ̥"/>
          <w:sz w:val="31"/>
          <w:szCs w:val="31"/>
        </w:rPr>
      </w:pPr>
      <w:r>
        <w:rPr>
          <w:rFonts w:ascii="楷体" w:eastAsia="楷体" w:hAnsi="楷体" w:cs="楷体" w:hint="eastAsia"/>
          <w:sz w:val="32"/>
          <w:szCs w:val="32"/>
        </w:rPr>
        <w:t>（一）政府性基金预算财政拨款支出决算总体情况。</w:t>
      </w:r>
    </w:p>
    <w:p w:rsidR="00330BD0" w:rsidRDefault="00AB1A36">
      <w:pPr>
        <w:tabs>
          <w:tab w:val="center" w:pos="4473"/>
        </w:tabs>
        <w:ind w:firstLineChars="200" w:firstLine="620"/>
        <w:rPr>
          <w:rFonts w:ascii="仿宋_GB2312" w:eastAsia="仿宋_GB2312" w:hAnsi="ˎ̥"/>
          <w:sz w:val="31"/>
          <w:szCs w:val="31"/>
        </w:rPr>
      </w:pPr>
      <w:r>
        <w:rPr>
          <w:rFonts w:ascii="仿宋_GB2312" w:eastAsia="仿宋_GB2312" w:hAnsi="ˎ̥" w:hint="eastAsia"/>
          <w:sz w:val="31"/>
          <w:szCs w:val="31"/>
        </w:rPr>
        <w:t>2021年度政府性基金预算财政拨款收入714.71万元，</w:t>
      </w:r>
      <w:r>
        <w:rPr>
          <w:rFonts w:ascii="仿宋_GB2312" w:eastAsia="仿宋_GB2312" w:hAnsi="ˎ̥" w:hint="eastAsia"/>
          <w:sz w:val="32"/>
          <w:szCs w:val="32"/>
        </w:rPr>
        <w:t>占本年支出合计的33.94%。</w:t>
      </w:r>
      <w:r>
        <w:rPr>
          <w:rFonts w:ascii="仿宋_GB2312" w:eastAsia="仿宋_GB2312" w:hAnsi="ˎ̥" w:hint="eastAsia"/>
          <w:sz w:val="31"/>
          <w:szCs w:val="31"/>
        </w:rPr>
        <w:t>与2020年度相比，</w:t>
      </w:r>
      <w:r>
        <w:rPr>
          <w:rFonts w:ascii="仿宋_GB2312" w:eastAsia="仿宋_GB2312" w:hAnsi="ˎ̥" w:hint="eastAsia"/>
          <w:sz w:val="32"/>
          <w:szCs w:val="32"/>
        </w:rPr>
        <w:t>政府性基金预算财政拨款支出</w:t>
      </w:r>
      <w:r>
        <w:rPr>
          <w:rFonts w:ascii="仿宋_GB2312" w:eastAsia="仿宋_GB2312" w:hAnsi="ˎ̥" w:hint="eastAsia"/>
          <w:sz w:val="31"/>
          <w:szCs w:val="31"/>
        </w:rPr>
        <w:t>增加514.71万元，增长357.36%。主要原因是雪亮工程项目经费。</w:t>
      </w:r>
    </w:p>
    <w:p w:rsidR="00330BD0" w:rsidRDefault="00AB1A36">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2021年度政府性基金预算财政拨款支出714.71万元，主要用于以下方面：</w:t>
      </w:r>
      <w:r>
        <w:rPr>
          <w:rFonts w:ascii="仿宋_GB2312" w:eastAsia="仿宋_GB2312" w:hAnsi="ˎ̥" w:hint="eastAsia"/>
          <w:b/>
          <w:sz w:val="32"/>
          <w:szCs w:val="32"/>
        </w:rPr>
        <w:t>城乡社区（类）国有土地使用权出让收入安排（款）其他国有土地使用权出让收入安排（项）</w:t>
      </w:r>
      <w:r>
        <w:rPr>
          <w:rFonts w:ascii="仿宋_GB2312" w:eastAsia="仿宋_GB2312" w:hAnsi="ˎ̥" w:hint="eastAsia"/>
          <w:sz w:val="32"/>
          <w:szCs w:val="32"/>
        </w:rPr>
        <w:t>支出714.71万元，占100%。</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330BD0" w:rsidRDefault="00AB1A36">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2021年度政府性基金预算财政拨款支出年初预算为0万元，支出决算为714.71万元，完成年初预算的0%。其中：</w:t>
      </w:r>
    </w:p>
    <w:p w:rsidR="00330BD0" w:rsidRDefault="00AB1A36" w:rsidP="00811A35">
      <w:pPr>
        <w:ind w:firstLineChars="200" w:firstLine="640"/>
        <w:rPr>
          <w:rFonts w:ascii="仿宋_GB2312" w:eastAsia="仿宋_GB2312" w:hAnsi="ˎ̥"/>
          <w:b/>
          <w:sz w:val="32"/>
          <w:szCs w:val="32"/>
        </w:rPr>
      </w:pPr>
      <w:r>
        <w:rPr>
          <w:rFonts w:ascii="仿宋_GB2312" w:eastAsia="仿宋_GB2312" w:hAnsi="ˎ̥" w:hint="eastAsia"/>
          <w:b/>
          <w:sz w:val="32"/>
          <w:szCs w:val="32"/>
        </w:rPr>
        <w:t>1. 城乡社区（类）国有土地使用权出让收入安排（款）其他国有土地使用权出让收入安排（项）。</w:t>
      </w:r>
    </w:p>
    <w:p w:rsidR="00330BD0" w:rsidRDefault="00AB1A36">
      <w:pPr>
        <w:ind w:firstLineChars="200" w:firstLine="640"/>
        <w:rPr>
          <w:rFonts w:ascii="仿宋_GB2312" w:eastAsia="仿宋_GB2312" w:hAnsi="ˎ̥"/>
          <w:sz w:val="31"/>
          <w:szCs w:val="31"/>
        </w:rPr>
      </w:pPr>
      <w:r>
        <w:rPr>
          <w:rFonts w:ascii="仿宋_GB2312" w:eastAsia="仿宋_GB2312" w:hAnsi="ˎ̥" w:hint="eastAsia"/>
          <w:sz w:val="32"/>
          <w:szCs w:val="32"/>
        </w:rPr>
        <w:lastRenderedPageBreak/>
        <w:t>年初预算为0万元，支出决算为714.71万元，完成年初预算的0%。决算数大于预算数的主要原因</w:t>
      </w:r>
      <w:r>
        <w:rPr>
          <w:rFonts w:ascii="仿宋_GB2312" w:eastAsia="仿宋_GB2312" w:hAnsi="ˎ̥" w:hint="eastAsia"/>
          <w:sz w:val="31"/>
          <w:szCs w:val="31"/>
        </w:rPr>
        <w:t>雪亮工程项目经费。</w:t>
      </w:r>
    </w:p>
    <w:p w:rsidR="00330BD0" w:rsidRDefault="00AB1A36">
      <w:pPr>
        <w:rPr>
          <w:rFonts w:ascii="仿宋_GB2312" w:eastAsia="仿宋_GB2312" w:hAnsi="ˎ̥"/>
          <w:sz w:val="31"/>
          <w:szCs w:val="31"/>
        </w:rPr>
      </w:pPr>
      <w:r>
        <w:rPr>
          <w:rFonts w:ascii="仿宋_GB2312" w:eastAsia="仿宋_GB2312" w:hAnsi="ˎ̥" w:hint="eastAsia"/>
          <w:sz w:val="32"/>
          <w:szCs w:val="32"/>
        </w:rPr>
        <w:t>（根据各单位实际支出涉及的支出功能分类项级科目填列，本部分2021年决算相关数据取自财决公开07表；2020年决算相关数据取自财决09表《政府性基金预算财政拨款收入支出决算表》）</w:t>
      </w:r>
      <w:r>
        <w:rPr>
          <w:rFonts w:ascii="仿宋_GB2312" w:eastAsia="仿宋_GB2312" w:hAnsi="ˎ̥" w:hint="eastAsia"/>
          <w:sz w:val="31"/>
          <w:szCs w:val="31"/>
        </w:rPr>
        <w:t>。</w:t>
      </w:r>
    </w:p>
    <w:p w:rsidR="00330BD0" w:rsidRDefault="00AB1A36" w:rsidP="00811A35">
      <w:pPr>
        <w:tabs>
          <w:tab w:val="center" w:pos="4473"/>
        </w:tabs>
        <w:ind w:firstLineChars="196" w:firstLine="608"/>
        <w:rPr>
          <w:rFonts w:ascii="黑体" w:eastAsia="黑体" w:hAnsi="黑体" w:cs="黑体"/>
          <w:bCs/>
          <w:sz w:val="31"/>
          <w:szCs w:val="31"/>
        </w:rPr>
      </w:pPr>
      <w:r>
        <w:rPr>
          <w:rFonts w:ascii="黑体" w:eastAsia="黑体" w:hAnsi="黑体" w:cs="黑体" w:hint="eastAsia"/>
          <w:bCs/>
          <w:sz w:val="31"/>
          <w:szCs w:val="31"/>
        </w:rPr>
        <w:t>八、国有资本经营预算财政拨款支出决算情况说明</w:t>
      </w:r>
    </w:p>
    <w:p w:rsidR="00330BD0" w:rsidRDefault="00AB1A36">
      <w:pPr>
        <w:ind w:firstLineChars="200" w:firstLine="620"/>
        <w:rPr>
          <w:rFonts w:ascii="楷体" w:eastAsia="楷体" w:hAnsi="楷体" w:cs="楷体"/>
          <w:sz w:val="31"/>
          <w:szCs w:val="31"/>
        </w:rPr>
      </w:pPr>
      <w:r>
        <w:rPr>
          <w:rFonts w:ascii="楷体" w:eastAsia="楷体" w:hAnsi="楷体" w:cs="楷体" w:hint="eastAsia"/>
          <w:sz w:val="31"/>
          <w:szCs w:val="31"/>
        </w:rPr>
        <w:t>（一）国有资本经营预算财政拨款支出决算总体情况。</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2021年度国有资本经营预算财政拨款支出0万元，占本年支出合计的0%。与2020年度相比，国有资本经营预算财政拨款支出无增减。本年度无此安排。</w:t>
      </w:r>
    </w:p>
    <w:p w:rsidR="00330BD0" w:rsidRDefault="00AB1A36">
      <w:pPr>
        <w:ind w:firstLineChars="200" w:firstLine="620"/>
        <w:rPr>
          <w:rFonts w:ascii="楷体" w:eastAsia="楷体" w:hAnsi="楷体" w:cs="楷体"/>
          <w:sz w:val="31"/>
          <w:szCs w:val="31"/>
        </w:rPr>
      </w:pPr>
      <w:r>
        <w:rPr>
          <w:rFonts w:ascii="楷体" w:eastAsia="楷体" w:hAnsi="楷体" w:cs="楷体" w:hint="eastAsia"/>
          <w:sz w:val="31"/>
          <w:szCs w:val="31"/>
        </w:rPr>
        <w:t>（二）国有资本经营预算财政拨款支出决算结构情况。</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2021年度国有资本经营预算财政拨款支出0万元。本年度无此安排。</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（根据各单位</w:t>
      </w:r>
      <w:bookmarkStart w:id="97" w:name="_GoBack"/>
      <w:bookmarkEnd w:id="97"/>
      <w:r>
        <w:rPr>
          <w:rFonts w:ascii="仿宋_GB2312" w:eastAsia="仿宋_GB2312" w:hAnsi="ˎ̥" w:hint="eastAsia"/>
          <w:sz w:val="31"/>
          <w:szCs w:val="31"/>
        </w:rPr>
        <w:t>实际支出涉及的支出功能分类类级科目填列）</w:t>
      </w:r>
    </w:p>
    <w:p w:rsidR="00330BD0" w:rsidRDefault="00AB1A36">
      <w:pPr>
        <w:ind w:firstLineChars="200" w:firstLine="620"/>
        <w:rPr>
          <w:rFonts w:ascii="楷体" w:eastAsia="楷体" w:hAnsi="楷体" w:cs="楷体"/>
          <w:sz w:val="31"/>
          <w:szCs w:val="31"/>
        </w:rPr>
      </w:pPr>
      <w:r>
        <w:rPr>
          <w:rFonts w:ascii="楷体" w:eastAsia="楷体" w:hAnsi="楷体" w:cs="楷体" w:hint="eastAsia"/>
          <w:sz w:val="31"/>
          <w:szCs w:val="31"/>
        </w:rPr>
        <w:t>（三）国有资本经营预算财政拨款支出决算具体情况。</w:t>
      </w:r>
    </w:p>
    <w:p w:rsidR="00330BD0" w:rsidRDefault="00AB1A36" w:rsidP="00811A35">
      <w:pPr>
        <w:ind w:firstLineChars="196" w:firstLine="608"/>
        <w:rPr>
          <w:rFonts w:ascii="仿宋_GB2312" w:eastAsia="仿宋_GB2312" w:hAnsi="ˎ̥"/>
          <w:sz w:val="31"/>
          <w:szCs w:val="31"/>
        </w:rPr>
      </w:pPr>
      <w:r>
        <w:rPr>
          <w:rFonts w:ascii="仿宋_GB2312" w:eastAsia="仿宋_GB2312" w:hAnsi="ˎ̥" w:hint="eastAsia"/>
          <w:sz w:val="31"/>
          <w:szCs w:val="31"/>
        </w:rPr>
        <w:t>2021年度国有资本经营预算财政拨款支出年初预算为0万元，支出决算为0万元，完成年初预算的0%。本年度无此安排。</w:t>
      </w:r>
    </w:p>
    <w:p w:rsidR="00330BD0" w:rsidRDefault="00AB1A36" w:rsidP="00811A35">
      <w:pPr>
        <w:ind w:firstLineChars="196" w:firstLine="608"/>
        <w:rPr>
          <w:rFonts w:ascii="仿宋_GB2312" w:eastAsia="仿宋_GB2312" w:hAnsi="ˎ̥"/>
          <w:sz w:val="31"/>
          <w:szCs w:val="31"/>
        </w:rPr>
      </w:pPr>
      <w:r>
        <w:rPr>
          <w:rFonts w:ascii="仿宋_GB2312" w:eastAsia="仿宋_GB2312" w:hAnsi="ˎ̥" w:hint="eastAsia"/>
          <w:sz w:val="31"/>
          <w:szCs w:val="31"/>
        </w:rPr>
        <w:t>（根据各单位实际支出涉及的支出功能分类项级科目填</w:t>
      </w:r>
      <w:r>
        <w:rPr>
          <w:rFonts w:ascii="仿宋_GB2312" w:eastAsia="仿宋_GB2312" w:hAnsi="ˎ̥" w:hint="eastAsia"/>
          <w:sz w:val="31"/>
          <w:szCs w:val="31"/>
        </w:rPr>
        <w:lastRenderedPageBreak/>
        <w:t>列，本部分2021年决算相关数据取自财决公开08表）。</w:t>
      </w:r>
    </w:p>
    <w:p w:rsidR="00330BD0" w:rsidRDefault="00AB1A36" w:rsidP="00811A35">
      <w:pPr>
        <w:ind w:firstLineChars="196" w:firstLine="608"/>
        <w:rPr>
          <w:rFonts w:ascii="仿宋_GB2312" w:eastAsia="楷体_GB2312" w:hAnsi="ˎ̥"/>
          <w:sz w:val="31"/>
          <w:szCs w:val="31"/>
        </w:rPr>
      </w:pPr>
      <w:r>
        <w:rPr>
          <w:rFonts w:ascii="黑体" w:eastAsia="黑体" w:hAnsi="黑体" w:cs="黑体" w:hint="eastAsia"/>
          <w:bCs/>
          <w:sz w:val="31"/>
          <w:szCs w:val="31"/>
        </w:rPr>
        <w:t>九、一般公共预算财政拨款“三公”经费支出决算情况说明</w:t>
      </w:r>
    </w:p>
    <w:p w:rsidR="00330BD0" w:rsidRDefault="00AB1A36">
      <w:pPr>
        <w:ind w:firstLineChars="200" w:firstLine="622"/>
        <w:rPr>
          <w:rFonts w:ascii="楷体" w:eastAsia="楷体" w:hAnsi="楷体" w:cs="楷体"/>
          <w:sz w:val="31"/>
          <w:szCs w:val="31"/>
        </w:rPr>
      </w:pPr>
      <w:r>
        <w:rPr>
          <w:rFonts w:ascii="楷体" w:eastAsia="楷体" w:hAnsi="楷体" w:cs="楷体" w:hint="eastAsia"/>
          <w:b/>
          <w:sz w:val="31"/>
          <w:szCs w:val="31"/>
        </w:rPr>
        <w:t>（一）一般公共预算财政拨款“三公”经费支出决算总体情况说明。</w:t>
      </w:r>
    </w:p>
    <w:p w:rsidR="00330BD0" w:rsidRDefault="00AB1A36">
      <w:pPr>
        <w:rPr>
          <w:rFonts w:ascii="仿宋_GB2312" w:eastAsia="仿宋_GB2312" w:hAnsi="ˎ̥"/>
          <w:sz w:val="32"/>
          <w:szCs w:val="32"/>
        </w:rPr>
      </w:pPr>
      <w:r>
        <w:rPr>
          <w:rFonts w:ascii="仿宋_GB2312" w:eastAsia="仿宋_GB2312" w:hAnsi="ˎ̥" w:hint="eastAsia"/>
          <w:sz w:val="32"/>
          <w:szCs w:val="32"/>
        </w:rPr>
        <w:t>2021年度一般公共预算财政拨款“三公”经费支出预算为8万元，支出决算为2.6万元，完成预算的32.5</w:t>
      </w:r>
      <w:r>
        <w:rPr>
          <w:rFonts w:ascii="仿宋_GB2312" w:eastAsia="仿宋_GB2312" w:hAnsi="ˎ̥" w:hint="eastAsia"/>
          <w:sz w:val="31"/>
          <w:szCs w:val="31"/>
        </w:rPr>
        <w:t>%</w:t>
      </w:r>
      <w:r>
        <w:rPr>
          <w:rFonts w:ascii="仿宋_GB2312" w:eastAsia="仿宋_GB2312" w:hAnsi="ˎ̥" w:hint="eastAsia"/>
          <w:sz w:val="32"/>
          <w:szCs w:val="32"/>
        </w:rPr>
        <w:t>。</w:t>
      </w:r>
    </w:p>
    <w:p w:rsidR="00330BD0" w:rsidRDefault="00AB1A36">
      <w:pPr>
        <w:rPr>
          <w:rFonts w:ascii="楷体" w:eastAsia="楷体" w:hAnsi="楷体" w:cs="楷体"/>
          <w:b/>
          <w:bCs/>
          <w:sz w:val="31"/>
          <w:szCs w:val="31"/>
        </w:rPr>
      </w:pPr>
      <w:r>
        <w:rPr>
          <w:rFonts w:ascii="楷体" w:eastAsia="楷体" w:hAnsi="楷体" w:cs="楷体" w:hint="eastAsia"/>
          <w:b/>
          <w:bCs/>
          <w:sz w:val="31"/>
          <w:szCs w:val="31"/>
        </w:rPr>
        <w:t xml:space="preserve">    （二）一般公共预算“三公”经费财政拨款支出决算具体情况说明。</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2021年度一般公共预算财政拨款“三公”经费支出决算中，因公出国（境）费支出决算0万元，占0%；公务用车购置及运行费支出决算1.96万元，占75.38%；公务接待费支出决算0.64万元，占24.62%。具体情况如下：</w:t>
      </w:r>
    </w:p>
    <w:p w:rsidR="00330BD0" w:rsidRDefault="00AB1A36" w:rsidP="00811A35">
      <w:pPr>
        <w:ind w:firstLineChars="200" w:firstLine="620"/>
        <w:rPr>
          <w:rFonts w:ascii="仿宋_GB2312" w:eastAsia="仿宋_GB2312" w:hAnsi="ˎ̥"/>
          <w:sz w:val="31"/>
          <w:szCs w:val="31"/>
        </w:rPr>
      </w:pPr>
      <w:r>
        <w:rPr>
          <w:rFonts w:ascii="仿宋_GB2312" w:eastAsia="仿宋_GB2312" w:hAnsi="ˎ̥" w:hint="eastAsia"/>
          <w:b/>
          <w:sz w:val="31"/>
          <w:szCs w:val="31"/>
        </w:rPr>
        <w:t>1.因公出国（境）费</w:t>
      </w:r>
      <w:r>
        <w:rPr>
          <w:rFonts w:ascii="仿宋_GB2312" w:eastAsia="仿宋_GB2312" w:hAnsi="ˎ̥" w:hint="eastAsia"/>
          <w:sz w:val="31"/>
          <w:szCs w:val="31"/>
        </w:rPr>
        <w:t>支出0万元。全年安排因公出国（境）团组0个，因公出国（境）0人次。无开支内容包括：</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因公出国（境）费支出决算比预算数无增加和减少。主要原因是无因公出国（境）支出。</w:t>
      </w:r>
    </w:p>
    <w:p w:rsidR="00330BD0" w:rsidRDefault="00AB1A36">
      <w:pPr>
        <w:rPr>
          <w:rFonts w:ascii="仿宋_GB2312" w:eastAsia="仿宋_GB2312" w:hAnsi="ˎ̥"/>
          <w:sz w:val="31"/>
          <w:szCs w:val="31"/>
        </w:rPr>
      </w:pPr>
      <w:r>
        <w:rPr>
          <w:rFonts w:ascii="仿宋_GB2312" w:eastAsia="仿宋_GB2312" w:hAnsi="ˎ̥" w:hint="eastAsia"/>
          <w:b/>
          <w:sz w:val="31"/>
          <w:szCs w:val="31"/>
        </w:rPr>
        <w:t xml:space="preserve">    2.公务用车购置及运行费支出</w:t>
      </w:r>
      <w:r>
        <w:rPr>
          <w:rFonts w:ascii="仿宋_GB2312" w:eastAsia="仿宋_GB2312" w:hAnsi="ˎ̥" w:hint="eastAsia"/>
          <w:sz w:val="31"/>
          <w:szCs w:val="31"/>
        </w:rPr>
        <w:t>1.96万元。其中：</w:t>
      </w:r>
    </w:p>
    <w:p w:rsidR="00330BD0" w:rsidRDefault="00AB1A36" w:rsidP="00811A35">
      <w:pPr>
        <w:ind w:firstLineChars="200" w:firstLine="620"/>
        <w:rPr>
          <w:rFonts w:ascii="仿宋_GB2312" w:eastAsia="仿宋_GB2312" w:hAnsi="ˎ̥"/>
          <w:sz w:val="31"/>
          <w:szCs w:val="31"/>
        </w:rPr>
      </w:pPr>
      <w:r>
        <w:rPr>
          <w:rFonts w:ascii="仿宋_GB2312" w:eastAsia="仿宋_GB2312" w:hAnsi="ˎ̥" w:hint="eastAsia"/>
          <w:b/>
          <w:sz w:val="31"/>
          <w:szCs w:val="31"/>
        </w:rPr>
        <w:t>公务用车购置支出</w:t>
      </w:r>
      <w:r>
        <w:rPr>
          <w:rFonts w:ascii="仿宋_GB2312" w:eastAsia="仿宋_GB2312" w:hAnsi="ˎ̥" w:hint="eastAsia"/>
          <w:sz w:val="31"/>
          <w:szCs w:val="31"/>
        </w:rPr>
        <w:t>0万元，全年购置公务用车0辆，年末公务用车保有量2辆。</w:t>
      </w:r>
    </w:p>
    <w:p w:rsidR="00330BD0" w:rsidRDefault="00AB1A36" w:rsidP="00811A35">
      <w:pPr>
        <w:ind w:firstLineChars="200" w:firstLine="620"/>
        <w:rPr>
          <w:rFonts w:ascii="仿宋_GB2312" w:eastAsia="仿宋_GB2312" w:hAnsi="ˎ̥"/>
          <w:sz w:val="31"/>
          <w:szCs w:val="31"/>
        </w:rPr>
      </w:pPr>
      <w:r>
        <w:rPr>
          <w:rFonts w:ascii="仿宋_GB2312" w:eastAsia="仿宋_GB2312" w:hAnsi="ˎ̥" w:hint="eastAsia"/>
          <w:b/>
          <w:sz w:val="31"/>
          <w:szCs w:val="31"/>
        </w:rPr>
        <w:t>公务用车运行维护费</w:t>
      </w:r>
      <w:r>
        <w:rPr>
          <w:rFonts w:ascii="仿宋_GB2312" w:eastAsia="仿宋_GB2312" w:hAnsi="ˎ̥" w:hint="eastAsia"/>
          <w:sz w:val="31"/>
          <w:szCs w:val="31"/>
        </w:rPr>
        <w:t>支出1.96万元，主要用于车辆维护等运行费用。</w:t>
      </w:r>
    </w:p>
    <w:p w:rsidR="00330BD0" w:rsidRDefault="00AB1A36">
      <w:pPr>
        <w:ind w:firstLineChars="200" w:firstLine="620"/>
        <w:rPr>
          <w:rFonts w:ascii="仿宋_GB2312" w:eastAsia="仿宋_GB2312" w:hAnsi="ˎ̥"/>
          <w:bCs/>
          <w:sz w:val="31"/>
          <w:szCs w:val="31"/>
        </w:rPr>
      </w:pPr>
      <w:r>
        <w:rPr>
          <w:rFonts w:ascii="仿宋_GB2312" w:eastAsia="仿宋_GB2312" w:hAnsi="ˎ̥" w:hint="eastAsia"/>
          <w:bCs/>
          <w:sz w:val="31"/>
          <w:szCs w:val="31"/>
        </w:rPr>
        <w:lastRenderedPageBreak/>
        <w:t>公务用车购置及运行费支出决算</w:t>
      </w:r>
      <w:r>
        <w:rPr>
          <w:rFonts w:ascii="仿宋_GB2312" w:eastAsia="仿宋_GB2312" w:hAnsi="ˎ̥" w:hint="eastAsia"/>
          <w:sz w:val="31"/>
          <w:szCs w:val="31"/>
        </w:rPr>
        <w:t>比预算数减少5.04万元，下降72%。主要原因是车辆维护费减少。</w:t>
      </w:r>
    </w:p>
    <w:p w:rsidR="00330BD0" w:rsidRDefault="00AB1A36">
      <w:pPr>
        <w:rPr>
          <w:rFonts w:ascii="仿宋_GB2312" w:eastAsia="仿宋_GB2312" w:hAnsi="ˎ̥"/>
          <w:sz w:val="31"/>
          <w:szCs w:val="31"/>
        </w:rPr>
      </w:pPr>
      <w:r>
        <w:rPr>
          <w:rFonts w:ascii="仿宋_GB2312" w:eastAsia="仿宋_GB2312" w:hAnsi="ˎ̥" w:hint="eastAsia"/>
          <w:b/>
          <w:sz w:val="31"/>
          <w:szCs w:val="31"/>
        </w:rPr>
        <w:t xml:space="preserve">    3.公务接待费支出</w:t>
      </w:r>
      <w:r>
        <w:rPr>
          <w:rFonts w:ascii="仿宋_GB2312" w:eastAsia="仿宋_GB2312" w:hAnsi="ˎ̥" w:hint="eastAsia"/>
          <w:sz w:val="31"/>
          <w:szCs w:val="31"/>
        </w:rPr>
        <w:t>0.64万元，其中：</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公务接待费支出决算比预算数减少0.36万元，下降36%。主要原因是接待次数、人员数量同步减少，接待标准严格控制。</w:t>
      </w:r>
    </w:p>
    <w:p w:rsidR="00330BD0" w:rsidRDefault="00AB1A36" w:rsidP="00811A35">
      <w:pPr>
        <w:ind w:firstLineChars="200" w:firstLine="620"/>
        <w:rPr>
          <w:rFonts w:ascii="仿宋_GB2312" w:eastAsia="仿宋_GB2312" w:hAnsi="ˎ̥"/>
          <w:sz w:val="31"/>
          <w:szCs w:val="31"/>
        </w:rPr>
      </w:pPr>
      <w:r>
        <w:rPr>
          <w:rFonts w:ascii="仿宋_GB2312" w:eastAsia="仿宋_GB2312" w:hAnsi="ˎ̥" w:hint="eastAsia"/>
          <w:b/>
          <w:sz w:val="31"/>
          <w:szCs w:val="31"/>
        </w:rPr>
        <w:t>国内接待费</w:t>
      </w:r>
      <w:r>
        <w:rPr>
          <w:rFonts w:ascii="仿宋_GB2312" w:eastAsia="仿宋_GB2312" w:hAnsi="ˎ̥" w:hint="eastAsia"/>
          <w:sz w:val="31"/>
          <w:szCs w:val="31"/>
        </w:rPr>
        <w:t>支出0.64万元，国内公务接待3批次，接待23人次；主要用于省外兄弟单位来我市考察学习工作餐接待。</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国（境）外接待费支出0万元，国（境）外公务接待0批次，接待0人次。</w:t>
      </w:r>
    </w:p>
    <w:p w:rsidR="00330BD0" w:rsidRDefault="00AB1A36">
      <w:pPr>
        <w:ind w:firstLineChars="200" w:firstLine="640"/>
        <w:rPr>
          <w:rFonts w:ascii="仿宋_GB2312" w:eastAsia="仿宋_GB2312" w:hAnsi="ˎ̥"/>
          <w:sz w:val="31"/>
          <w:szCs w:val="31"/>
        </w:rPr>
      </w:pPr>
      <w:r>
        <w:rPr>
          <w:rFonts w:ascii="仿宋_GB2312" w:eastAsia="仿宋_GB2312" w:hAnsi="ˎ̥" w:hint="eastAsia"/>
          <w:sz w:val="32"/>
          <w:szCs w:val="32"/>
        </w:rPr>
        <w:t>（2021年度“三公”经费预算数、决算数可取自附件财决公开09表，2021年的出国团组数、出国人次，公务用车购置数、公务用车保有量，接待团组数、接待人次可取自单位决算报表F03表《机构运行信息表》）。（如有则公开）</w:t>
      </w:r>
    </w:p>
    <w:p w:rsidR="00330BD0" w:rsidRDefault="00AB1A36" w:rsidP="00811A35">
      <w:pPr>
        <w:ind w:firstLineChars="196" w:firstLine="608"/>
        <w:rPr>
          <w:rFonts w:ascii="仿宋_GB2312" w:eastAsia="楷体_GB2312" w:hAnsi="ˎ̥"/>
          <w:sz w:val="31"/>
          <w:szCs w:val="31"/>
        </w:rPr>
      </w:pPr>
      <w:r>
        <w:rPr>
          <w:rFonts w:ascii="黑体" w:eastAsia="黑体" w:hAnsi="黑体" w:cs="黑体" w:hint="eastAsia"/>
          <w:bCs/>
          <w:sz w:val="31"/>
          <w:szCs w:val="31"/>
        </w:rPr>
        <w:t>十、政府性基金预算财政拨款“三公”经费支出决算情况说明</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2021年度政府性基金预算财政拨款“三公”经费支出合计0万元。其中：因公出国（境）费支出决算0万元，占0%；公务用车购置及运行费支出决算0万元，占0%；公务接待费支出决算0万元，占0%。本年度无此安排。</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（本部分决算公开数字取自财决公开10表）</w:t>
      </w:r>
    </w:p>
    <w:p w:rsidR="00330BD0" w:rsidRDefault="00AB1A36" w:rsidP="00811A35">
      <w:pPr>
        <w:ind w:firstLineChars="196" w:firstLine="608"/>
        <w:rPr>
          <w:rFonts w:ascii="仿宋_GB2312" w:eastAsia="楷体_GB2312" w:hAnsi="ˎ̥"/>
          <w:sz w:val="31"/>
          <w:szCs w:val="31"/>
        </w:rPr>
      </w:pPr>
      <w:r>
        <w:rPr>
          <w:rFonts w:ascii="黑体" w:eastAsia="黑体" w:hAnsi="黑体" w:cs="黑体" w:hint="eastAsia"/>
          <w:bCs/>
          <w:sz w:val="31"/>
          <w:szCs w:val="31"/>
        </w:rPr>
        <w:t>十一、国有资本经营预算财政拨款“三公”经费支出决算情况说明</w:t>
      </w:r>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lastRenderedPageBreak/>
        <w:t>2021年度国有资本经营预算财政拨款“三公”经费支出合计0万元。其中：因公出国（境）费支出决算0万元，占0%；公务用车购置及运行费支出决算0万元，占0%；公务接待费支出决算0万元，占0%。本年度无此安排。</w:t>
      </w:r>
    </w:p>
    <w:p w:rsidR="00330BD0" w:rsidRDefault="00AB1A36">
      <w:pPr>
        <w:ind w:firstLineChars="200" w:firstLine="620"/>
        <w:rPr>
          <w:rFonts w:ascii="黑体" w:eastAsia="黑体" w:hAnsi="黑体" w:cs="黑体"/>
          <w:bCs/>
          <w:sz w:val="31"/>
          <w:szCs w:val="31"/>
        </w:rPr>
      </w:pPr>
      <w:r>
        <w:rPr>
          <w:rFonts w:ascii="仿宋_GB2312" w:eastAsia="仿宋_GB2312" w:hAnsi="ˎ̥" w:hint="eastAsia"/>
          <w:sz w:val="31"/>
          <w:szCs w:val="31"/>
        </w:rPr>
        <w:t>（本部分决算公开数字取自财决公开11表）</w:t>
      </w:r>
    </w:p>
    <w:p w:rsidR="00330BD0" w:rsidRDefault="00AB1A36">
      <w:pPr>
        <w:ind w:firstLineChars="200" w:firstLine="620"/>
        <w:rPr>
          <w:rFonts w:ascii="黑体" w:eastAsia="黑体" w:hAnsi="黑体" w:cs="黑体"/>
          <w:bCs/>
          <w:sz w:val="31"/>
          <w:szCs w:val="31"/>
        </w:rPr>
      </w:pPr>
      <w:r>
        <w:rPr>
          <w:rFonts w:ascii="黑体" w:eastAsia="黑体" w:hAnsi="黑体" w:cs="黑体" w:hint="eastAsia"/>
          <w:bCs/>
          <w:sz w:val="31"/>
          <w:szCs w:val="31"/>
        </w:rPr>
        <w:t>十二、预算绩效情况说明。</w:t>
      </w:r>
    </w:p>
    <w:p w:rsidR="00330BD0" w:rsidRDefault="00AB1A36">
      <w:pPr>
        <w:spacing w:line="578" w:lineRule="exact"/>
        <w:ind w:firstLineChars="200" w:firstLine="622"/>
        <w:rPr>
          <w:rFonts w:ascii="楷体" w:eastAsia="楷体" w:hAnsi="楷体" w:cs="楷体"/>
          <w:b/>
          <w:sz w:val="31"/>
          <w:szCs w:val="31"/>
        </w:rPr>
      </w:pPr>
      <w:r>
        <w:rPr>
          <w:rFonts w:ascii="楷体" w:eastAsia="楷体" w:hAnsi="楷体" w:cs="楷体" w:hint="eastAsia"/>
          <w:b/>
          <w:sz w:val="31"/>
          <w:szCs w:val="31"/>
        </w:rPr>
        <w:t>（一）绩效管理工作开展情况。</w:t>
      </w:r>
    </w:p>
    <w:p w:rsidR="00330BD0" w:rsidRDefault="00AB1A36">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根据财政预算绩效管理要求，可按照如下格式说明：根据财政预算管理要求，我部门组织对2021年度一般公共预算项目支出全面开展绩效自评。自评项目3个，共涉及资金395.18万元，自评覆盖率达到100%。</w:t>
      </w:r>
    </w:p>
    <w:p w:rsidR="00330BD0" w:rsidRDefault="00AB1A36">
      <w:pPr>
        <w:ind w:firstLineChars="200" w:firstLine="640"/>
        <w:rPr>
          <w:rFonts w:ascii="仿宋_GB2312" w:eastAsia="仿宋_GB2312"/>
          <w:sz w:val="32"/>
          <w:szCs w:val="32"/>
        </w:rPr>
      </w:pPr>
      <w:r>
        <w:rPr>
          <w:rFonts w:ascii="仿宋_GB2312" w:eastAsia="仿宋_GB2312" w:hint="eastAsia"/>
          <w:sz w:val="32"/>
          <w:szCs w:val="32"/>
        </w:rPr>
        <w:t>共组织对</w:t>
      </w:r>
      <w:r>
        <w:rPr>
          <w:rFonts w:ascii="仿宋_GB2312" w:eastAsia="仿宋_GB2312" w:hint="eastAsia"/>
          <w:sz w:val="31"/>
          <w:szCs w:val="31"/>
        </w:rPr>
        <w:t>“法治环境建设”</w:t>
      </w:r>
      <w:r>
        <w:rPr>
          <w:rFonts w:ascii="仿宋_GB2312" w:eastAsia="仿宋_GB2312" w:hint="eastAsia"/>
          <w:sz w:val="32"/>
          <w:szCs w:val="32"/>
        </w:rPr>
        <w:t>等3个项目开展了部门评价，涉及资金395.18万元。从评价情况来看，</w:t>
      </w:r>
      <w:r>
        <w:rPr>
          <w:rFonts w:ascii="仿宋_GB2312" w:eastAsia="仿宋_GB2312" w:hint="eastAsia"/>
          <w:sz w:val="31"/>
          <w:szCs w:val="31"/>
        </w:rPr>
        <w:t>预算绩效评价成果较好</w:t>
      </w:r>
      <w:r>
        <w:rPr>
          <w:rFonts w:ascii="仿宋_GB2312" w:eastAsia="仿宋_GB2312" w:hint="eastAsia"/>
          <w:sz w:val="32"/>
          <w:szCs w:val="32"/>
        </w:rPr>
        <w:t>。</w:t>
      </w:r>
    </w:p>
    <w:p w:rsidR="00330BD0" w:rsidRDefault="00AB1A36">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开展整体支出绩效评价，涉及资金395.18万元。从评价情况来看，</w:t>
      </w:r>
      <w:r>
        <w:rPr>
          <w:rFonts w:ascii="仿宋_GB2312" w:eastAsia="仿宋_GB2312" w:hint="eastAsia"/>
          <w:sz w:val="31"/>
          <w:szCs w:val="31"/>
        </w:rPr>
        <w:t>绩效评价整体成果较好。</w:t>
      </w:r>
    </w:p>
    <w:p w:rsidR="00330BD0" w:rsidRDefault="00AB1A36">
      <w:pPr>
        <w:spacing w:line="578" w:lineRule="exact"/>
        <w:ind w:firstLineChars="200" w:firstLine="622"/>
        <w:rPr>
          <w:rFonts w:ascii="楷体" w:eastAsia="楷体" w:hAnsi="楷体" w:cs="楷体"/>
          <w:b/>
          <w:sz w:val="31"/>
          <w:szCs w:val="31"/>
        </w:rPr>
      </w:pPr>
      <w:r>
        <w:rPr>
          <w:rFonts w:ascii="楷体" w:eastAsia="楷体" w:hAnsi="楷体" w:cs="楷体" w:hint="eastAsia"/>
          <w:b/>
          <w:sz w:val="31"/>
          <w:szCs w:val="31"/>
        </w:rPr>
        <w:t>（二）部门决算中项目绩效自评结果。</w:t>
      </w:r>
    </w:p>
    <w:p w:rsidR="00330BD0" w:rsidRDefault="00AB1A36">
      <w:pPr>
        <w:ind w:firstLineChars="200" w:firstLine="640"/>
        <w:rPr>
          <w:rFonts w:ascii="仿宋_GB2312" w:eastAsia="仿宋_GB2312"/>
          <w:sz w:val="32"/>
          <w:szCs w:val="32"/>
        </w:rPr>
      </w:pPr>
      <w:r>
        <w:rPr>
          <w:rFonts w:ascii="仿宋_GB2312" w:eastAsia="仿宋_GB2312" w:hint="eastAsia"/>
          <w:sz w:val="32"/>
          <w:szCs w:val="32"/>
        </w:rPr>
        <w:t>参照如下格式说明（表述应与决算内容保持一致）：我部门今年在市本级部门决算中反映</w:t>
      </w:r>
      <w:r>
        <w:rPr>
          <w:rFonts w:ascii="仿宋_GB2312" w:eastAsia="仿宋_GB2312" w:hint="eastAsia"/>
          <w:sz w:val="31"/>
          <w:szCs w:val="31"/>
        </w:rPr>
        <w:t>法治环境建设项目、综合事务项目</w:t>
      </w:r>
      <w:r>
        <w:rPr>
          <w:rFonts w:ascii="仿宋_GB2312" w:eastAsia="仿宋_GB2312" w:hint="eastAsia"/>
          <w:sz w:val="32"/>
          <w:szCs w:val="32"/>
        </w:rPr>
        <w:t>及见义勇为事务管理项目绩效自评结果。</w:t>
      </w:r>
    </w:p>
    <w:p w:rsidR="00330BD0" w:rsidRDefault="00AB1A36">
      <w:pPr>
        <w:ind w:firstLineChars="200" w:firstLine="620"/>
        <w:rPr>
          <w:rFonts w:ascii="仿宋_GB2312" w:eastAsia="仿宋_GB2312"/>
          <w:sz w:val="32"/>
          <w:szCs w:val="32"/>
        </w:rPr>
      </w:pPr>
      <w:r>
        <w:rPr>
          <w:rFonts w:ascii="仿宋_GB2312" w:eastAsia="仿宋_GB2312" w:hint="eastAsia"/>
          <w:sz w:val="31"/>
          <w:szCs w:val="31"/>
        </w:rPr>
        <w:t>法治环境建设</w:t>
      </w:r>
      <w:r>
        <w:rPr>
          <w:rFonts w:ascii="仿宋_GB2312" w:eastAsia="仿宋_GB2312" w:hint="eastAsia"/>
          <w:sz w:val="32"/>
          <w:szCs w:val="32"/>
        </w:rPr>
        <w:t>项目绩效自评综述：根据年初设定的绩效目标，项目自评得分为97分。全年预算数为131.52万元，</w:t>
      </w:r>
      <w:r>
        <w:rPr>
          <w:rFonts w:ascii="仿宋_GB2312" w:eastAsia="仿宋_GB2312" w:hint="eastAsia"/>
          <w:sz w:val="32"/>
          <w:szCs w:val="32"/>
        </w:rPr>
        <w:lastRenderedPageBreak/>
        <w:t>执行数为126.21万元，完成预算的95.6%。项目绩效目标完成情况：一是扎实开展政法宣传；二是确保全委正常的办公各项任务的完成。发现的主要问题及原因：</w:t>
      </w:r>
      <w:r>
        <w:rPr>
          <w:rFonts w:ascii="仿宋_GB2312" w:eastAsia="仿宋_GB2312" w:hint="eastAsia"/>
          <w:sz w:val="31"/>
          <w:szCs w:val="31"/>
        </w:rPr>
        <w:t>一是项目经费统筹有待优化。二是支出进度不均衡。下</w:t>
      </w:r>
      <w:r>
        <w:rPr>
          <w:rFonts w:ascii="仿宋_GB2312" w:eastAsia="仿宋_GB2312" w:hint="eastAsia"/>
          <w:sz w:val="32"/>
          <w:szCs w:val="32"/>
        </w:rPr>
        <w:t>一步改进措施：</w:t>
      </w:r>
      <w:r>
        <w:rPr>
          <w:rFonts w:ascii="仿宋_GB2312" w:eastAsia="仿宋_GB2312" w:hint="eastAsia"/>
          <w:sz w:val="31"/>
          <w:szCs w:val="31"/>
        </w:rPr>
        <w:t>一是将按照要求，加强资金管理，科学、合理、细化编制预算，严格按预算执行。二是加强支出进度，确保及时支出。</w:t>
      </w:r>
    </w:p>
    <w:p w:rsidR="00330BD0" w:rsidRDefault="00AB1A36">
      <w:pPr>
        <w:ind w:firstLineChars="200" w:firstLine="640"/>
        <w:rPr>
          <w:rFonts w:ascii="仿宋_GB2312" w:eastAsia="仿宋_GB2312"/>
          <w:sz w:val="31"/>
          <w:szCs w:val="31"/>
        </w:rPr>
      </w:pPr>
      <w:r>
        <w:rPr>
          <w:rFonts w:ascii="仿宋_GB2312" w:eastAsia="仿宋_GB2312" w:hint="eastAsia"/>
          <w:sz w:val="32"/>
          <w:szCs w:val="32"/>
        </w:rPr>
        <w:t>综合事务项目绩效自评综述：根据年初设定的绩效目标，项目自评得分为99分。全年预算数为127万元，执行数为124.82万元，完成预算的98.28%。项目绩效目标完成情况：一是确保劳务派遣人员劳务费用；二是确保全委办公设备购置。发现的主要问题及原因</w:t>
      </w:r>
      <w:r>
        <w:rPr>
          <w:rFonts w:ascii="仿宋_GB2312" w:eastAsia="仿宋_GB2312" w:hint="eastAsia"/>
          <w:sz w:val="31"/>
          <w:szCs w:val="31"/>
        </w:rPr>
        <w:t>是项目经费统筹有待优化。下</w:t>
      </w:r>
      <w:r>
        <w:rPr>
          <w:rFonts w:ascii="仿宋_GB2312" w:eastAsia="仿宋_GB2312" w:hint="eastAsia"/>
          <w:sz w:val="32"/>
          <w:szCs w:val="32"/>
        </w:rPr>
        <w:t>一步改进措施：</w:t>
      </w:r>
      <w:r>
        <w:rPr>
          <w:rFonts w:ascii="仿宋_GB2312" w:eastAsia="仿宋_GB2312" w:hint="eastAsia"/>
          <w:sz w:val="31"/>
          <w:szCs w:val="31"/>
        </w:rPr>
        <w:t>一是将按照要求，加强资金管理，科学、合理、细化编制预算，严格按预算执行。二是加强支出进度，确保及时支出。</w:t>
      </w:r>
    </w:p>
    <w:p w:rsidR="00330BD0" w:rsidRDefault="00AB1A36">
      <w:pPr>
        <w:ind w:firstLineChars="200" w:firstLine="640"/>
        <w:rPr>
          <w:rFonts w:ascii="仿宋_GB2312" w:eastAsia="仿宋_GB2312"/>
          <w:sz w:val="31"/>
          <w:szCs w:val="31"/>
        </w:rPr>
      </w:pPr>
      <w:r>
        <w:rPr>
          <w:rFonts w:ascii="仿宋_GB2312" w:eastAsia="仿宋_GB2312" w:hint="eastAsia"/>
          <w:sz w:val="32"/>
          <w:szCs w:val="32"/>
        </w:rPr>
        <w:t>见义勇为事务管理项目绩效自评综述：根据年初设定的绩效目标，项目自评得分为98分。全年预算数为144.15万元，执行数为144.15万元，完成预算的100%。项目绩效目标完成情况：一是见义勇为人员慰问经费；二是宣传广告费。发现的主要问题及原因</w:t>
      </w:r>
      <w:r>
        <w:rPr>
          <w:rFonts w:ascii="仿宋_GB2312" w:eastAsia="仿宋_GB2312" w:hint="eastAsia"/>
          <w:sz w:val="31"/>
          <w:szCs w:val="31"/>
        </w:rPr>
        <w:t>是慰问人员的不确定性。下</w:t>
      </w:r>
      <w:r>
        <w:rPr>
          <w:rFonts w:ascii="仿宋_GB2312" w:eastAsia="仿宋_GB2312" w:hint="eastAsia"/>
          <w:sz w:val="32"/>
          <w:szCs w:val="32"/>
        </w:rPr>
        <w:t>一步改进措施：</w:t>
      </w:r>
      <w:r>
        <w:rPr>
          <w:rFonts w:ascii="仿宋_GB2312" w:eastAsia="仿宋_GB2312" w:hint="eastAsia"/>
          <w:sz w:val="31"/>
          <w:szCs w:val="31"/>
        </w:rPr>
        <w:t>一是严格控制成本预算。二是坚持厉行节约原则。</w:t>
      </w:r>
    </w:p>
    <w:p w:rsidR="00330BD0" w:rsidRDefault="00AB1A36">
      <w:pPr>
        <w:spacing w:line="578" w:lineRule="exact"/>
        <w:ind w:firstLineChars="200" w:firstLine="622"/>
        <w:rPr>
          <w:rFonts w:ascii="楷体" w:eastAsia="楷体" w:hAnsi="楷体" w:cs="楷体"/>
          <w:b/>
          <w:sz w:val="31"/>
          <w:szCs w:val="31"/>
        </w:rPr>
      </w:pPr>
      <w:r>
        <w:rPr>
          <w:rFonts w:ascii="楷体" w:eastAsia="楷体" w:hAnsi="楷体" w:cs="楷体" w:hint="eastAsia"/>
          <w:b/>
          <w:sz w:val="31"/>
          <w:szCs w:val="31"/>
        </w:rPr>
        <w:t>（三）</w:t>
      </w:r>
      <w:r>
        <w:rPr>
          <w:rFonts w:ascii="楷体" w:eastAsia="楷体" w:hAnsi="楷体" w:cs="楷体" w:hint="eastAsia"/>
          <w:b/>
          <w:sz w:val="32"/>
          <w:szCs w:val="32"/>
        </w:rPr>
        <w:t>财政评价项目绩效评价结果</w:t>
      </w:r>
      <w:r>
        <w:rPr>
          <w:rFonts w:ascii="楷体" w:eastAsia="楷体" w:hAnsi="楷体" w:cs="楷体" w:hint="eastAsia"/>
          <w:b/>
          <w:sz w:val="31"/>
          <w:szCs w:val="31"/>
        </w:rPr>
        <w:t>（</w:t>
      </w:r>
      <w:r w:rsidR="004C4805">
        <w:rPr>
          <w:rFonts w:ascii="楷体" w:eastAsia="楷体" w:hAnsi="楷体" w:cs="楷体" w:hint="eastAsia"/>
          <w:b/>
          <w:sz w:val="31"/>
          <w:szCs w:val="31"/>
        </w:rPr>
        <w:t>无</w:t>
      </w:r>
      <w:r>
        <w:rPr>
          <w:rFonts w:ascii="楷体" w:eastAsia="楷体" w:hAnsi="楷体" w:cs="楷体" w:hint="eastAsia"/>
          <w:b/>
          <w:sz w:val="31"/>
          <w:szCs w:val="31"/>
        </w:rPr>
        <w:t>）。</w:t>
      </w:r>
    </w:p>
    <w:p w:rsidR="00330BD0" w:rsidRDefault="00AB1A36">
      <w:pPr>
        <w:spacing w:line="578" w:lineRule="exact"/>
        <w:ind w:firstLineChars="200" w:firstLine="622"/>
        <w:rPr>
          <w:rFonts w:ascii="楷体" w:eastAsia="楷体" w:hAnsi="楷体" w:cs="楷体"/>
          <w:b/>
          <w:sz w:val="32"/>
          <w:szCs w:val="32"/>
        </w:rPr>
      </w:pPr>
      <w:r>
        <w:rPr>
          <w:rFonts w:ascii="楷体" w:eastAsia="楷体" w:hAnsi="楷体" w:cs="楷体" w:hint="eastAsia"/>
          <w:b/>
          <w:sz w:val="31"/>
          <w:szCs w:val="31"/>
        </w:rPr>
        <w:t>（四）</w:t>
      </w:r>
      <w:r>
        <w:rPr>
          <w:rFonts w:ascii="楷体" w:eastAsia="楷体" w:hAnsi="楷体" w:cs="楷体" w:hint="eastAsia"/>
          <w:b/>
          <w:sz w:val="32"/>
          <w:szCs w:val="32"/>
        </w:rPr>
        <w:t>部门评价项目绩效评价结果。</w:t>
      </w:r>
    </w:p>
    <w:p w:rsidR="00330BD0" w:rsidRDefault="005026FD" w:rsidP="005026FD">
      <w:pPr>
        <w:ind w:firstLineChars="200" w:firstLine="620"/>
        <w:rPr>
          <w:rFonts w:ascii="楷体" w:eastAsia="楷体" w:hAnsi="楷体" w:cs="楷体"/>
          <w:b/>
          <w:sz w:val="32"/>
          <w:szCs w:val="32"/>
        </w:rPr>
      </w:pPr>
      <w:r>
        <w:rPr>
          <w:rFonts w:ascii="仿宋_GB2312" w:eastAsia="仿宋_GB2312" w:hint="eastAsia"/>
          <w:sz w:val="31"/>
          <w:szCs w:val="31"/>
        </w:rPr>
        <w:lastRenderedPageBreak/>
        <w:t>法治环境建设</w:t>
      </w:r>
      <w:r>
        <w:rPr>
          <w:rFonts w:ascii="仿宋_GB2312" w:eastAsia="仿宋_GB2312" w:hint="eastAsia"/>
          <w:sz w:val="32"/>
          <w:szCs w:val="32"/>
        </w:rPr>
        <w:t>项目绩效评价为97分。全年预算数为131.52万元，执行数为126.21万元，完成预算的95.6%。项目绩效目标完成情况：一是扎实开展政法宣传；二是确保全委正常的办公各项任务的完成。</w:t>
      </w:r>
    </w:p>
    <w:p w:rsidR="00330BD0" w:rsidRDefault="00AB1A36">
      <w:pPr>
        <w:ind w:firstLineChars="200" w:firstLine="620"/>
        <w:rPr>
          <w:rFonts w:ascii="黑体" w:eastAsia="黑体" w:hAnsi="黑体" w:cs="黑体"/>
          <w:bCs/>
          <w:sz w:val="31"/>
          <w:szCs w:val="31"/>
        </w:rPr>
      </w:pPr>
      <w:r>
        <w:rPr>
          <w:rFonts w:ascii="黑体" w:eastAsia="黑体" w:hAnsi="黑体" w:cs="黑体" w:hint="eastAsia"/>
          <w:bCs/>
          <w:sz w:val="31"/>
          <w:szCs w:val="31"/>
        </w:rPr>
        <w:t>十三、其他重要事项情况说明。</w:t>
      </w:r>
    </w:p>
    <w:p w:rsidR="00330BD0" w:rsidRDefault="00AB1A36">
      <w:pPr>
        <w:ind w:firstLineChars="200" w:firstLine="622"/>
        <w:rPr>
          <w:rFonts w:ascii="楷体" w:eastAsia="楷体" w:hAnsi="楷体" w:cs="楷体"/>
          <w:b/>
          <w:sz w:val="31"/>
          <w:szCs w:val="31"/>
        </w:rPr>
      </w:pPr>
      <w:bookmarkStart w:id="98" w:name="_Toc23598_WPSOffice_Level2"/>
      <w:bookmarkStart w:id="99" w:name="_Toc15262_WPSOffice_Level2"/>
      <w:bookmarkStart w:id="100" w:name="_Toc15565_WPSOffice_Level2"/>
      <w:bookmarkStart w:id="101" w:name="_Toc5978_WPSOffice_Level2"/>
      <w:bookmarkStart w:id="102" w:name="_Toc32639_WPSOffice_Level2"/>
      <w:bookmarkStart w:id="103" w:name="_Toc18325_WPSOffice_Level2"/>
      <w:r>
        <w:rPr>
          <w:rFonts w:ascii="楷体" w:eastAsia="楷体" w:hAnsi="楷体" w:cs="楷体" w:hint="eastAsia"/>
          <w:b/>
          <w:sz w:val="31"/>
          <w:szCs w:val="31"/>
        </w:rPr>
        <w:t>（一）机关运行经费支出情况。</w:t>
      </w:r>
      <w:bookmarkEnd w:id="98"/>
      <w:bookmarkEnd w:id="99"/>
      <w:bookmarkEnd w:id="100"/>
      <w:bookmarkEnd w:id="101"/>
      <w:bookmarkEnd w:id="102"/>
      <w:bookmarkEnd w:id="103"/>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市委政法委部门机关运行经费77.27万元（为部门决算中行政单位和参公事业单位使用一般公共预算财政拨款安排的基本支出中的日常公用经费支出，事业单位没有机关运行经费支出），比年初预算增加1.95万元，增长2.59%。主要原因是办公经费增加。</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单位决算报表财决01-1表《财政拨款收入支出决算总表》，年初预算数-一般公共预算财政拨款-公用（如有则公开）经费，注意单位汇总公开决算时，因事业单位没有机关运行经费支出，故单位汇总的机关运行经费预算数应为部门所属的各行政单位或参公单位的汇总数；决算数字可取自2021年度单位决算报表F03表《机构运行信息表》“机关运行经费”栏。）</w:t>
      </w:r>
    </w:p>
    <w:p w:rsidR="00330BD0" w:rsidRDefault="00AB1A36">
      <w:pPr>
        <w:ind w:firstLineChars="200" w:firstLine="622"/>
        <w:rPr>
          <w:rFonts w:ascii="楷体" w:eastAsia="楷体" w:hAnsi="楷体" w:cs="楷体"/>
          <w:b/>
          <w:sz w:val="31"/>
          <w:szCs w:val="31"/>
        </w:rPr>
      </w:pPr>
      <w:bookmarkStart w:id="104" w:name="_Toc23966_WPSOffice_Level2"/>
      <w:bookmarkStart w:id="105" w:name="_Toc3131_WPSOffice_Level2"/>
      <w:bookmarkStart w:id="106" w:name="_Toc25333_WPSOffice_Level2"/>
      <w:bookmarkStart w:id="107" w:name="_Toc30383_WPSOffice_Level2"/>
      <w:bookmarkStart w:id="108" w:name="_Toc32689_WPSOffice_Level2"/>
      <w:bookmarkStart w:id="109" w:name="_Toc13084_WPSOffice_Level2"/>
      <w:r>
        <w:rPr>
          <w:rFonts w:ascii="楷体" w:eastAsia="楷体" w:hAnsi="楷体" w:cs="楷体" w:hint="eastAsia"/>
          <w:b/>
          <w:sz w:val="31"/>
          <w:szCs w:val="31"/>
        </w:rPr>
        <w:t>（二）政府采购支出情况。</w:t>
      </w:r>
      <w:bookmarkEnd w:id="104"/>
      <w:bookmarkEnd w:id="105"/>
      <w:bookmarkEnd w:id="106"/>
      <w:bookmarkEnd w:id="107"/>
      <w:bookmarkEnd w:id="108"/>
      <w:bookmarkEnd w:id="109"/>
    </w:p>
    <w:p w:rsidR="00330BD0" w:rsidRDefault="00AB1A36">
      <w:pPr>
        <w:ind w:firstLineChars="200" w:firstLine="620"/>
        <w:rPr>
          <w:rFonts w:ascii="仿宋_GB2312" w:eastAsia="仿宋_GB2312" w:hAnsi="ˎ̥"/>
          <w:sz w:val="31"/>
          <w:szCs w:val="31"/>
        </w:rPr>
      </w:pPr>
      <w:r>
        <w:rPr>
          <w:rFonts w:ascii="仿宋_GB2312" w:eastAsia="仿宋_GB2312" w:hAnsi="ˎ̥" w:hint="eastAsia"/>
          <w:sz w:val="31"/>
          <w:szCs w:val="31"/>
        </w:rPr>
        <w:t>2021年度市委政法委部门政府采购支出总额0万元，其中：政府采购货物支出0万元、政府采购工程支出0万元、政府采购服务支出0万元。授予中小企业合同金额0万元，占政</w:t>
      </w:r>
      <w:r>
        <w:rPr>
          <w:rFonts w:ascii="仿宋_GB2312" w:eastAsia="仿宋_GB2312" w:hAnsi="ˎ̥" w:hint="eastAsia"/>
          <w:sz w:val="31"/>
          <w:szCs w:val="31"/>
        </w:rPr>
        <w:lastRenderedPageBreak/>
        <w:t>府采购支出总额的0%，其中：授予小微企业合同金额0万元，占政府采购支出总额的0%。本年度无此安排。</w:t>
      </w:r>
    </w:p>
    <w:p w:rsidR="00330BD0" w:rsidRDefault="00AB1A36">
      <w:pPr>
        <w:ind w:firstLineChars="200" w:firstLine="640"/>
        <w:rPr>
          <w:rFonts w:ascii="仿宋_GB2312" w:eastAsia="仿宋_GB2312" w:hAnsi="ˎ̥"/>
          <w:sz w:val="32"/>
          <w:szCs w:val="32"/>
        </w:rPr>
      </w:pPr>
      <w:bookmarkStart w:id="110" w:name="_Toc527_WPSOffice_Level2"/>
      <w:bookmarkStart w:id="111" w:name="_Toc19989_WPSOffice_Level2"/>
      <w:bookmarkStart w:id="112" w:name="_Toc29584_WPSOffice_Level2"/>
      <w:bookmarkStart w:id="113" w:name="_Toc10902_WPSOffice_Level2"/>
      <w:bookmarkStart w:id="114" w:name="_Toc6016_WPSOffice_Level2"/>
      <w:bookmarkStart w:id="115" w:name="_Toc15129_WPSOffice_Level2"/>
      <w:r>
        <w:rPr>
          <w:rFonts w:ascii="仿宋_GB2312" w:eastAsia="仿宋_GB2312" w:hAnsi="ˎ̥" w:hint="eastAsia"/>
          <w:sz w:val="32"/>
          <w:szCs w:val="32"/>
        </w:rPr>
        <w:t>（上述政府采购支（如有则公开）出相关数字取自2021年度单位决算报表F03表《机构运行信息表》，授予中小企业和小微企业合同金额由各部门查阅本部门相关资料填写。）</w:t>
      </w:r>
    </w:p>
    <w:p w:rsidR="00330BD0" w:rsidRDefault="00AB1A36">
      <w:pPr>
        <w:ind w:firstLineChars="200" w:firstLine="622"/>
        <w:rPr>
          <w:rFonts w:ascii="楷体" w:eastAsia="楷体" w:hAnsi="楷体" w:cs="楷体"/>
          <w:b/>
          <w:sz w:val="31"/>
          <w:szCs w:val="31"/>
        </w:rPr>
      </w:pPr>
      <w:r>
        <w:rPr>
          <w:rFonts w:ascii="楷体" w:eastAsia="楷体" w:hAnsi="楷体" w:cs="楷体" w:hint="eastAsia"/>
          <w:b/>
          <w:sz w:val="31"/>
          <w:szCs w:val="31"/>
        </w:rPr>
        <w:t>（三）国有资产占用情况。</w:t>
      </w:r>
      <w:bookmarkEnd w:id="110"/>
      <w:bookmarkEnd w:id="111"/>
      <w:bookmarkEnd w:id="112"/>
      <w:bookmarkEnd w:id="113"/>
      <w:bookmarkEnd w:id="114"/>
      <w:bookmarkEnd w:id="115"/>
    </w:p>
    <w:p w:rsidR="00330BD0" w:rsidRDefault="00AB1A36">
      <w:pPr>
        <w:spacing w:line="578" w:lineRule="exact"/>
        <w:ind w:firstLineChars="200" w:firstLine="620"/>
        <w:rPr>
          <w:rFonts w:ascii="仿宋_GB2312" w:eastAsia="仿宋_GB2312" w:hAnsi="ˎ̥"/>
          <w:sz w:val="31"/>
          <w:szCs w:val="31"/>
        </w:rPr>
      </w:pPr>
      <w:r>
        <w:rPr>
          <w:rFonts w:ascii="仿宋_GB2312" w:eastAsia="仿宋_GB2312" w:hAnsi="ˎ̥" w:hint="eastAsia"/>
          <w:sz w:val="31"/>
          <w:szCs w:val="31"/>
        </w:rPr>
        <w:t>截至2021年度12月31日，本部门占用房屋面积0平方米，其中：办公用房0平方米，业务用房0平方米，其他（不含构筑物）0平方米。</w:t>
      </w:r>
    </w:p>
    <w:p w:rsidR="00330BD0" w:rsidRDefault="00AB1A36">
      <w:pPr>
        <w:spacing w:line="578" w:lineRule="exact"/>
        <w:ind w:firstLineChars="200" w:firstLine="620"/>
        <w:rPr>
          <w:rFonts w:ascii="仿宋_GB2312" w:eastAsia="仿宋_GB2312" w:hAnsi="ˎ̥"/>
          <w:sz w:val="31"/>
          <w:szCs w:val="31"/>
        </w:rPr>
      </w:pPr>
      <w:r>
        <w:rPr>
          <w:rFonts w:ascii="仿宋_GB2312" w:eastAsia="仿宋_GB2312" w:hAnsi="ˎ̥" w:hint="eastAsia"/>
          <w:sz w:val="31"/>
          <w:szCs w:val="31"/>
        </w:rPr>
        <w:t>本部门共有车辆2辆，其中：从车辆种类说明：轿车1辆、越野车1辆、小型载客汽车0辆、大中型载客汽车辆、其他用车0辆；从车辆使用情况说明：副部（省）级及以上领导用车0辆、主要领导干部用车0辆、机要通信用车0辆、应急保障用车0辆、执法执勤用车0辆、特种专业技术用车0辆、离退休干部用车0辆、其他用车2辆。</w:t>
      </w:r>
    </w:p>
    <w:p w:rsidR="00330BD0" w:rsidRDefault="00AB1A36">
      <w:pPr>
        <w:spacing w:line="578" w:lineRule="exact"/>
        <w:ind w:firstLineChars="200" w:firstLine="620"/>
        <w:rPr>
          <w:rFonts w:ascii="仿宋_GB2312" w:eastAsia="仿宋_GB2312" w:hAnsi="ˎ̥"/>
          <w:sz w:val="31"/>
          <w:szCs w:val="31"/>
        </w:rPr>
      </w:pPr>
      <w:r>
        <w:rPr>
          <w:rFonts w:ascii="仿宋_GB2312" w:eastAsia="仿宋_GB2312" w:hAnsi="ˎ̥" w:hint="eastAsia"/>
          <w:sz w:val="31"/>
          <w:szCs w:val="31"/>
        </w:rPr>
        <w:t>单位价值50万元（含）以上通用设备0台（套），单价100万元（含）以上专用设备0台（套）。</w:t>
      </w:r>
    </w:p>
    <w:p w:rsidR="00330BD0" w:rsidRDefault="00AB1A36">
      <w:pPr>
        <w:spacing w:line="578" w:lineRule="exact"/>
        <w:ind w:firstLineChars="200" w:firstLine="620"/>
        <w:rPr>
          <w:rFonts w:ascii="仿宋_GB2312" w:eastAsia="仿宋_GB2312" w:hAnsi="ˎ̥"/>
          <w:sz w:val="31"/>
          <w:szCs w:val="31"/>
        </w:rPr>
      </w:pPr>
      <w:r>
        <w:rPr>
          <w:rFonts w:ascii="仿宋_GB2312" w:eastAsia="仿宋_GB2312" w:hAnsi="ˎ̥" w:hint="eastAsia"/>
          <w:sz w:val="31"/>
          <w:szCs w:val="31"/>
        </w:rPr>
        <w:t>年末在建工程2549.79万元。</w:t>
      </w:r>
    </w:p>
    <w:p w:rsidR="00330BD0" w:rsidRDefault="00AB1A3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（上述国有资产占用情况相关数字取自2021年度单位决算F01表《预算支出相关信息表》、F03表《机关运行信息表》。）</w:t>
      </w:r>
    </w:p>
    <w:p w:rsidR="00330BD0" w:rsidRDefault="00AB1A36">
      <w:pPr>
        <w:spacing w:line="578" w:lineRule="exact"/>
        <w:ind w:firstLineChars="200" w:firstLine="640"/>
        <w:rPr>
          <w:rFonts w:ascii="仿宋_GB2312" w:eastAsia="仿宋_GB2312" w:hAnsi="ˎ̥"/>
          <w:sz w:val="31"/>
          <w:szCs w:val="31"/>
        </w:rPr>
      </w:pPr>
      <w:r>
        <w:rPr>
          <w:rFonts w:ascii="仿宋_GB2312" w:eastAsia="仿宋_GB2312" w:hAnsi="ˎ̥" w:hint="eastAsia"/>
          <w:sz w:val="32"/>
          <w:szCs w:val="32"/>
        </w:rPr>
        <w:t>（如有则公开）</w:t>
      </w:r>
    </w:p>
    <w:p w:rsidR="00330BD0" w:rsidRDefault="00330BD0">
      <w:pPr>
        <w:jc w:val="center"/>
        <w:rPr>
          <w:rFonts w:ascii="黑体" w:eastAsia="黑体" w:hAnsi="ˎ̥"/>
          <w:sz w:val="32"/>
          <w:szCs w:val="32"/>
        </w:rPr>
      </w:pPr>
      <w:bookmarkStart w:id="116" w:name="_Toc8874_WPSOffice_Level1"/>
      <w:bookmarkStart w:id="117" w:name="_Toc15425_WPSOffice_Level1"/>
      <w:bookmarkStart w:id="118" w:name="_Toc17580_WPSOffice_Level1"/>
      <w:bookmarkStart w:id="119" w:name="_Toc4398_WPSOffice_Level1"/>
      <w:bookmarkStart w:id="120" w:name="_Toc11039_WPSOffice_Level1"/>
      <w:bookmarkStart w:id="121" w:name="_Toc8808_WPSOffice_Level1"/>
    </w:p>
    <w:p w:rsidR="00330BD0" w:rsidRDefault="00AB1A36">
      <w:pPr>
        <w:jc w:val="center"/>
        <w:rPr>
          <w:rFonts w:ascii="黑体" w:eastAsia="黑体" w:hAnsi="ˎ̥"/>
          <w:sz w:val="32"/>
          <w:szCs w:val="32"/>
        </w:rPr>
      </w:pPr>
      <w:r>
        <w:rPr>
          <w:rFonts w:ascii="黑体" w:eastAsia="黑体" w:hAnsi="ˎ̥" w:hint="eastAsia"/>
          <w:sz w:val="32"/>
          <w:szCs w:val="32"/>
        </w:rPr>
        <w:lastRenderedPageBreak/>
        <w:t>第四部分  名词解释</w:t>
      </w:r>
      <w:bookmarkEnd w:id="116"/>
      <w:bookmarkEnd w:id="117"/>
      <w:bookmarkEnd w:id="118"/>
      <w:bookmarkEnd w:id="119"/>
      <w:bookmarkEnd w:id="120"/>
      <w:bookmarkEnd w:id="121"/>
    </w:p>
    <w:p w:rsidR="00330BD0" w:rsidRDefault="00330BD0">
      <w:pPr>
        <w:jc w:val="center"/>
        <w:rPr>
          <w:rFonts w:ascii="黑体" w:eastAsia="黑体" w:hAnsi="ˎ̥"/>
          <w:sz w:val="32"/>
          <w:szCs w:val="32"/>
        </w:rPr>
      </w:pPr>
    </w:p>
    <w:p w:rsidR="00330BD0" w:rsidRDefault="00AB1A36">
      <w:pPr>
        <w:numPr>
          <w:ilvl w:val="0"/>
          <w:numId w:val="2"/>
        </w:numPr>
        <w:ind w:firstLineChars="200" w:firstLine="640"/>
        <w:rPr>
          <w:rFonts w:ascii="仿宋_GB2312" w:eastAsia="仿宋_GB2312" w:hAnsi="ˎ̥"/>
          <w:sz w:val="32"/>
          <w:szCs w:val="32"/>
        </w:rPr>
      </w:pPr>
      <w:r>
        <w:rPr>
          <w:rFonts w:ascii="仿宋_GB2312" w:eastAsia="仿宋_GB2312" w:hAnsi="ˎ̥" w:hint="eastAsia"/>
          <w:sz w:val="32"/>
          <w:szCs w:val="32"/>
        </w:rPr>
        <w:t>财政拨款收入：指同级政府财政部门当年拨付的各类财政拨款。</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二、上级补助收入：指事业单位从主管部门和上级单位取得的非财政补助收入。</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三、事业收入：指事业单位开展专业业务活动及辅助活动取得的收入。</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四、经营收入：指事业单位在专业业务活动及其辅助活动之外开展非独立核算经营活动取得的收入。</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五、附属单位上缴收入：指事业单位取得附属独立核算单位根据有关规定上缴的收入。</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六、其他收入：指除上述“财政拨款收入”“事业收入”“上级补助收入”“经营收入”“附属单位上缴收入”等以外的收入。</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八、年初结转和结余：指以前年度尚未完成、结转到本年按有关规定继续使用的资金。</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九、结余分配：指事业单位缴纳企业所得税以及从非财政拨款结余或经营结余中提取各类结余的情况。</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十、年末结转和结余：指本年度或以前年度预算安排、因客观条件发生变化无法按原计划实施，需要延迟到以后年度按有关规定继续使用的资金（不包括事业单位非财政拨款结余和专用结余）。</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十一、基本支出：指为保障机构正常运转、完成日常工作任务而发生的人员支出和公用支出。</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十二、项目支出：指在基本支出之外为完成特定行政任务和事业发展目标所发生的支出。</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十三、经营支出：指事业单位在专业业务活动及其辅助活动之外开展非独立核算经营活动发生的支出。</w:t>
      </w:r>
    </w:p>
    <w:p w:rsidR="00330BD0" w:rsidRDefault="00AB1A36">
      <w:pPr>
        <w:ind w:firstLineChars="200" w:firstLine="640"/>
        <w:rPr>
          <w:rFonts w:ascii="仿宋_GB2312" w:eastAsia="仿宋_GB2312" w:hAnsi="ˎ̥"/>
          <w:sz w:val="32"/>
          <w:szCs w:val="32"/>
        </w:rPr>
      </w:pPr>
      <w:r>
        <w:rPr>
          <w:rFonts w:ascii="仿宋_GB2312" w:eastAsia="仿宋_GB2312" w:hAnsi="ˎ̥" w:hint="eastAsia"/>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rsidR="00330BD0" w:rsidRDefault="00AB1A36">
      <w:pPr>
        <w:ind w:firstLine="645"/>
        <w:rPr>
          <w:rFonts w:ascii="仿宋_GB2312" w:eastAsia="仿宋_GB2312" w:hAnsi="ˎ̥"/>
          <w:sz w:val="32"/>
          <w:szCs w:val="32"/>
        </w:rPr>
      </w:pPr>
      <w:r>
        <w:rPr>
          <w:rFonts w:ascii="仿宋_GB2312" w:eastAsia="仿宋_GB2312" w:hAnsi="ˎ̥" w:hint="eastAsia"/>
          <w:sz w:val="32"/>
          <w:szCs w:val="32"/>
        </w:rPr>
        <w:t>十五、机关运行经费：为保障行政单位（含参照公务员法管理的事业单位）运行使用一般公共预算财政拨款安排的</w:t>
      </w:r>
      <w:r>
        <w:rPr>
          <w:rFonts w:ascii="仿宋_GB2312" w:eastAsia="仿宋_GB2312" w:hAnsi="ˎ̥" w:hint="eastAsia"/>
          <w:sz w:val="32"/>
          <w:szCs w:val="32"/>
        </w:rPr>
        <w:lastRenderedPageBreak/>
        <w:t>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330BD0" w:rsidRDefault="00AB1A36">
      <w:pPr>
        <w:ind w:firstLine="645"/>
        <w:rPr>
          <w:rFonts w:ascii="仿宋_GB2312" w:eastAsia="仿宋_GB2312" w:hAnsi="ˎ̥"/>
          <w:sz w:val="32"/>
          <w:szCs w:val="32"/>
        </w:rPr>
      </w:pPr>
      <w:r>
        <w:rPr>
          <w:rFonts w:ascii="仿宋_GB2312" w:eastAsia="仿宋_GB2312" w:hAnsi="ˎ̥" w:hint="eastAsia"/>
          <w:sz w:val="32"/>
          <w:szCs w:val="32"/>
        </w:rPr>
        <w:t>（支出功能分类的名词解释，各部门（单位）根据实际支出情况填列，可参阅财政部印发的《2021年政府收支分类科目》）</w:t>
      </w:r>
    </w:p>
    <w:p w:rsidR="00330BD0" w:rsidRDefault="00330BD0">
      <w:pPr>
        <w:jc w:val="center"/>
        <w:rPr>
          <w:rFonts w:ascii="仿宋_GB2312" w:eastAsia="仿宋_GB2312" w:hAnsi="ˎ̥"/>
          <w:sz w:val="31"/>
          <w:szCs w:val="31"/>
        </w:rPr>
      </w:pPr>
    </w:p>
    <w:sectPr w:rsidR="00330BD0" w:rsidSect="00330BD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8D" w:rsidRDefault="00A6468D" w:rsidP="00330BD0">
      <w:r>
        <w:separator/>
      </w:r>
    </w:p>
  </w:endnote>
  <w:endnote w:type="continuationSeparator" w:id="1">
    <w:p w:rsidR="00A6468D" w:rsidRDefault="00A6468D" w:rsidP="0033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Arial Unicode MS"/>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
    <w:altName w:val="DejaVu Math TeX Gyre"/>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D0" w:rsidRDefault="008A38C0">
    <w:pPr>
      <w:pStyle w:val="a4"/>
      <w:framePr w:wrap="around" w:vAnchor="text" w:hAnchor="margin" w:xAlign="center" w:y="1"/>
      <w:rPr>
        <w:rStyle w:val="a6"/>
        <w:sz w:val="17"/>
        <w:szCs w:val="17"/>
      </w:rPr>
    </w:pPr>
    <w:r>
      <w:rPr>
        <w:sz w:val="17"/>
        <w:szCs w:val="17"/>
      </w:rPr>
      <w:fldChar w:fldCharType="begin"/>
    </w:r>
    <w:r w:rsidR="00AB1A36">
      <w:rPr>
        <w:rStyle w:val="a6"/>
        <w:sz w:val="17"/>
        <w:szCs w:val="17"/>
      </w:rPr>
      <w:instrText xml:space="preserve">PAGE  </w:instrText>
    </w:r>
    <w:r>
      <w:rPr>
        <w:sz w:val="17"/>
        <w:szCs w:val="17"/>
      </w:rPr>
      <w:fldChar w:fldCharType="end"/>
    </w:r>
  </w:p>
  <w:p w:rsidR="00330BD0" w:rsidRDefault="00330BD0">
    <w:pPr>
      <w:pStyle w:val="a4"/>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D0" w:rsidRDefault="008A38C0">
    <w:pPr>
      <w:pStyle w:val="a4"/>
      <w:framePr w:wrap="around" w:vAnchor="text" w:hAnchor="margin" w:xAlign="center" w:y="1"/>
      <w:rPr>
        <w:rStyle w:val="a6"/>
        <w:sz w:val="17"/>
        <w:szCs w:val="17"/>
      </w:rPr>
    </w:pPr>
    <w:r>
      <w:rPr>
        <w:sz w:val="17"/>
        <w:szCs w:val="17"/>
      </w:rPr>
      <w:fldChar w:fldCharType="begin"/>
    </w:r>
    <w:r w:rsidR="00AB1A36">
      <w:rPr>
        <w:rStyle w:val="a6"/>
        <w:sz w:val="17"/>
        <w:szCs w:val="17"/>
      </w:rPr>
      <w:instrText xml:space="preserve">PAGE  </w:instrText>
    </w:r>
    <w:r>
      <w:rPr>
        <w:sz w:val="17"/>
        <w:szCs w:val="17"/>
      </w:rPr>
      <w:fldChar w:fldCharType="separate"/>
    </w:r>
    <w:r w:rsidR="004C4805">
      <w:rPr>
        <w:rStyle w:val="a6"/>
        <w:noProof/>
        <w:sz w:val="17"/>
        <w:szCs w:val="17"/>
      </w:rPr>
      <w:t>21</w:t>
    </w:r>
    <w:r>
      <w:rPr>
        <w:sz w:val="17"/>
        <w:szCs w:val="17"/>
      </w:rPr>
      <w:fldChar w:fldCharType="end"/>
    </w:r>
  </w:p>
  <w:p w:rsidR="00330BD0" w:rsidRDefault="00330BD0">
    <w:pPr>
      <w:pStyle w:val="a4"/>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8D" w:rsidRDefault="00A6468D" w:rsidP="00330BD0">
      <w:r>
        <w:separator/>
      </w:r>
    </w:p>
  </w:footnote>
  <w:footnote w:type="continuationSeparator" w:id="1">
    <w:p w:rsidR="00A6468D" w:rsidRDefault="00A6468D" w:rsidP="00330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FC2DCC"/>
    <w:multiLevelType w:val="singleLevel"/>
    <w:tmpl w:val="AFFC2DCC"/>
    <w:lvl w:ilvl="0">
      <w:start w:val="1"/>
      <w:numFmt w:val="chineseCounting"/>
      <w:suff w:val="nothing"/>
      <w:lvlText w:val="%1、"/>
      <w:lvlJc w:val="left"/>
      <w:rPr>
        <w:rFonts w:hint="eastAsia"/>
      </w:rPr>
    </w:lvl>
  </w:abstractNum>
  <w:abstractNum w:abstractNumId="1">
    <w:nsid w:val="12853BDC"/>
    <w:multiLevelType w:val="multilevel"/>
    <w:tmpl w:val="12853BDC"/>
    <w:lvl w:ilvl="0">
      <w:start w:val="7"/>
      <w:numFmt w:val="japaneseCounting"/>
      <w:lvlText w:val="%1、"/>
      <w:lvlJc w:val="left"/>
      <w:pPr>
        <w:ind w:left="920" w:hanging="7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EDFD317"/>
    <w:rsid w:val="E6EFBFC2"/>
    <w:rsid w:val="FEFF0FE7"/>
    <w:rsid w:val="0002447D"/>
    <w:rsid w:val="00054E9D"/>
    <w:rsid w:val="00066466"/>
    <w:rsid w:val="00083C16"/>
    <w:rsid w:val="00090B89"/>
    <w:rsid w:val="000921B6"/>
    <w:rsid w:val="000A0433"/>
    <w:rsid w:val="00140BCA"/>
    <w:rsid w:val="00172A27"/>
    <w:rsid w:val="00172A3A"/>
    <w:rsid w:val="00196B93"/>
    <w:rsid w:val="001A3620"/>
    <w:rsid w:val="001A4A75"/>
    <w:rsid w:val="001B0A2E"/>
    <w:rsid w:val="001B23E7"/>
    <w:rsid w:val="001C24F7"/>
    <w:rsid w:val="001C7BB8"/>
    <w:rsid w:val="001E4526"/>
    <w:rsid w:val="001F211E"/>
    <w:rsid w:val="0020536A"/>
    <w:rsid w:val="00220681"/>
    <w:rsid w:val="00227A96"/>
    <w:rsid w:val="0023484E"/>
    <w:rsid w:val="00244478"/>
    <w:rsid w:val="00256237"/>
    <w:rsid w:val="00275F07"/>
    <w:rsid w:val="0028478F"/>
    <w:rsid w:val="00295A9D"/>
    <w:rsid w:val="00296F43"/>
    <w:rsid w:val="002B0EAB"/>
    <w:rsid w:val="002D5CC9"/>
    <w:rsid w:val="002E1D0B"/>
    <w:rsid w:val="002E595A"/>
    <w:rsid w:val="002F0408"/>
    <w:rsid w:val="002F1C43"/>
    <w:rsid w:val="002F4652"/>
    <w:rsid w:val="00330BD0"/>
    <w:rsid w:val="00345E3C"/>
    <w:rsid w:val="003502F9"/>
    <w:rsid w:val="003B429E"/>
    <w:rsid w:val="003D3243"/>
    <w:rsid w:val="003F11AD"/>
    <w:rsid w:val="004201B7"/>
    <w:rsid w:val="00442866"/>
    <w:rsid w:val="004436D6"/>
    <w:rsid w:val="00454F1A"/>
    <w:rsid w:val="00457A22"/>
    <w:rsid w:val="00461768"/>
    <w:rsid w:val="004660FE"/>
    <w:rsid w:val="004A4A26"/>
    <w:rsid w:val="004B331F"/>
    <w:rsid w:val="004C4805"/>
    <w:rsid w:val="004D6C43"/>
    <w:rsid w:val="004D6FF8"/>
    <w:rsid w:val="004F37AD"/>
    <w:rsid w:val="00501855"/>
    <w:rsid w:val="005026FD"/>
    <w:rsid w:val="005119ED"/>
    <w:rsid w:val="00553C34"/>
    <w:rsid w:val="00557383"/>
    <w:rsid w:val="00560079"/>
    <w:rsid w:val="0058082C"/>
    <w:rsid w:val="00591190"/>
    <w:rsid w:val="005B7D5A"/>
    <w:rsid w:val="005F75FD"/>
    <w:rsid w:val="006043ED"/>
    <w:rsid w:val="006570DA"/>
    <w:rsid w:val="00691977"/>
    <w:rsid w:val="006C7614"/>
    <w:rsid w:val="00722C6D"/>
    <w:rsid w:val="007231AC"/>
    <w:rsid w:val="007319A1"/>
    <w:rsid w:val="007C089A"/>
    <w:rsid w:val="007C5C2A"/>
    <w:rsid w:val="007C7DD4"/>
    <w:rsid w:val="007D2222"/>
    <w:rsid w:val="007D4C2D"/>
    <w:rsid w:val="007F00B9"/>
    <w:rsid w:val="00811A35"/>
    <w:rsid w:val="00815069"/>
    <w:rsid w:val="00850E60"/>
    <w:rsid w:val="00871F10"/>
    <w:rsid w:val="008A38C0"/>
    <w:rsid w:val="008A4BAC"/>
    <w:rsid w:val="008D3C61"/>
    <w:rsid w:val="008E23AB"/>
    <w:rsid w:val="008F109A"/>
    <w:rsid w:val="009018ED"/>
    <w:rsid w:val="00945A69"/>
    <w:rsid w:val="009C1717"/>
    <w:rsid w:val="009D35C0"/>
    <w:rsid w:val="009E0A12"/>
    <w:rsid w:val="009F3EC3"/>
    <w:rsid w:val="00A05954"/>
    <w:rsid w:val="00A6468D"/>
    <w:rsid w:val="00A73E54"/>
    <w:rsid w:val="00AA10A7"/>
    <w:rsid w:val="00AB1A36"/>
    <w:rsid w:val="00AC2CFA"/>
    <w:rsid w:val="00AC588D"/>
    <w:rsid w:val="00AC7654"/>
    <w:rsid w:val="00AD7C4C"/>
    <w:rsid w:val="00B223B8"/>
    <w:rsid w:val="00B40303"/>
    <w:rsid w:val="00B4642E"/>
    <w:rsid w:val="00B5546E"/>
    <w:rsid w:val="00B574EE"/>
    <w:rsid w:val="00B62C35"/>
    <w:rsid w:val="00BA6351"/>
    <w:rsid w:val="00BB2EC9"/>
    <w:rsid w:val="00BC33A9"/>
    <w:rsid w:val="00BD7719"/>
    <w:rsid w:val="00C05696"/>
    <w:rsid w:val="00C22C6F"/>
    <w:rsid w:val="00C23271"/>
    <w:rsid w:val="00C265F8"/>
    <w:rsid w:val="00C41760"/>
    <w:rsid w:val="00C8714F"/>
    <w:rsid w:val="00C87500"/>
    <w:rsid w:val="00CA717B"/>
    <w:rsid w:val="00CB6B35"/>
    <w:rsid w:val="00CC2DA5"/>
    <w:rsid w:val="00D232D6"/>
    <w:rsid w:val="00D26882"/>
    <w:rsid w:val="00D40161"/>
    <w:rsid w:val="00D43158"/>
    <w:rsid w:val="00D4658B"/>
    <w:rsid w:val="00D4725D"/>
    <w:rsid w:val="00D60A39"/>
    <w:rsid w:val="00D6593D"/>
    <w:rsid w:val="00D811C4"/>
    <w:rsid w:val="00DA0E7C"/>
    <w:rsid w:val="00DC7B08"/>
    <w:rsid w:val="00DD6190"/>
    <w:rsid w:val="00DF0C7F"/>
    <w:rsid w:val="00E00095"/>
    <w:rsid w:val="00E058CC"/>
    <w:rsid w:val="00E263AB"/>
    <w:rsid w:val="00E335D8"/>
    <w:rsid w:val="00E343F3"/>
    <w:rsid w:val="00E70ED4"/>
    <w:rsid w:val="00E7627F"/>
    <w:rsid w:val="00EA2891"/>
    <w:rsid w:val="00EB4505"/>
    <w:rsid w:val="00EC35FA"/>
    <w:rsid w:val="00EC7862"/>
    <w:rsid w:val="00ED0CE3"/>
    <w:rsid w:val="00ED63DC"/>
    <w:rsid w:val="00F058AD"/>
    <w:rsid w:val="00F21763"/>
    <w:rsid w:val="00F316B1"/>
    <w:rsid w:val="00F33540"/>
    <w:rsid w:val="00F37D93"/>
    <w:rsid w:val="00F57947"/>
    <w:rsid w:val="00F67FCB"/>
    <w:rsid w:val="00FA4515"/>
    <w:rsid w:val="00FC3030"/>
    <w:rsid w:val="09573962"/>
    <w:rsid w:val="09793B17"/>
    <w:rsid w:val="09942142"/>
    <w:rsid w:val="09957BC4"/>
    <w:rsid w:val="0B954742"/>
    <w:rsid w:val="0FAF661D"/>
    <w:rsid w:val="0FE07C99"/>
    <w:rsid w:val="14C0309A"/>
    <w:rsid w:val="1ABE55EE"/>
    <w:rsid w:val="1BC16115"/>
    <w:rsid w:val="1D5D23CF"/>
    <w:rsid w:val="20780352"/>
    <w:rsid w:val="235C69FF"/>
    <w:rsid w:val="23670883"/>
    <w:rsid w:val="273D63BB"/>
    <w:rsid w:val="285A17C2"/>
    <w:rsid w:val="28A450B9"/>
    <w:rsid w:val="2B1B6DC7"/>
    <w:rsid w:val="2D54576D"/>
    <w:rsid w:val="339C35B9"/>
    <w:rsid w:val="350D15D2"/>
    <w:rsid w:val="37A96661"/>
    <w:rsid w:val="390C3FD7"/>
    <w:rsid w:val="3EF94CDF"/>
    <w:rsid w:val="48973EA7"/>
    <w:rsid w:val="4A7C4FC1"/>
    <w:rsid w:val="4E62297B"/>
    <w:rsid w:val="52906C00"/>
    <w:rsid w:val="52AC1DB3"/>
    <w:rsid w:val="57912F3C"/>
    <w:rsid w:val="585B238F"/>
    <w:rsid w:val="5A074243"/>
    <w:rsid w:val="5B2EA0F5"/>
    <w:rsid w:val="5DF7DCA3"/>
    <w:rsid w:val="5E9426B6"/>
    <w:rsid w:val="60661CB4"/>
    <w:rsid w:val="60C77918"/>
    <w:rsid w:val="615B6DA1"/>
    <w:rsid w:val="637F5749"/>
    <w:rsid w:val="63C11A36"/>
    <w:rsid w:val="660C3071"/>
    <w:rsid w:val="66EB31E7"/>
    <w:rsid w:val="69C17975"/>
    <w:rsid w:val="6BFF40E1"/>
    <w:rsid w:val="70784693"/>
    <w:rsid w:val="73A110B4"/>
    <w:rsid w:val="741673A5"/>
    <w:rsid w:val="75A51D92"/>
    <w:rsid w:val="768A5887"/>
    <w:rsid w:val="78BB48A3"/>
    <w:rsid w:val="7BD44AB5"/>
    <w:rsid w:val="7E7F7F16"/>
    <w:rsid w:val="7E9F303B"/>
    <w:rsid w:val="7FFB2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330BD0"/>
    <w:rPr>
      <w:sz w:val="18"/>
      <w:szCs w:val="18"/>
    </w:rPr>
  </w:style>
  <w:style w:type="paragraph" w:styleId="a4">
    <w:name w:val="footer"/>
    <w:basedOn w:val="a"/>
    <w:qFormat/>
    <w:rsid w:val="00330BD0"/>
    <w:pPr>
      <w:tabs>
        <w:tab w:val="center" w:pos="4153"/>
        <w:tab w:val="right" w:pos="8306"/>
      </w:tabs>
      <w:snapToGrid w:val="0"/>
      <w:jc w:val="left"/>
    </w:pPr>
    <w:rPr>
      <w:sz w:val="18"/>
      <w:szCs w:val="18"/>
    </w:rPr>
  </w:style>
  <w:style w:type="paragraph" w:styleId="a5">
    <w:name w:val="header"/>
    <w:basedOn w:val="a"/>
    <w:link w:val="Char"/>
    <w:semiHidden/>
    <w:unhideWhenUsed/>
    <w:qFormat/>
    <w:rsid w:val="00330BD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330BD0"/>
  </w:style>
  <w:style w:type="character" w:styleId="a7">
    <w:name w:val="FollowedHyperlink"/>
    <w:basedOn w:val="a0"/>
    <w:uiPriority w:val="99"/>
    <w:unhideWhenUsed/>
    <w:qFormat/>
    <w:rsid w:val="00330BD0"/>
    <w:rPr>
      <w:color w:val="800080"/>
      <w:u w:val="single"/>
    </w:rPr>
  </w:style>
  <w:style w:type="paragraph" w:customStyle="1" w:styleId="1CharCharChar">
    <w:name w:val="正文1 Char Char Char"/>
    <w:basedOn w:val="a"/>
    <w:qFormat/>
    <w:rsid w:val="00330BD0"/>
    <w:pPr>
      <w:spacing w:line="360" w:lineRule="auto"/>
      <w:ind w:firstLineChars="200" w:firstLine="200"/>
    </w:pPr>
  </w:style>
  <w:style w:type="paragraph" w:customStyle="1" w:styleId="WPSOffice2">
    <w:name w:val="WPSOffice手动目录 2"/>
    <w:qFormat/>
    <w:rsid w:val="00330BD0"/>
    <w:pPr>
      <w:ind w:leftChars="200" w:left="200"/>
    </w:pPr>
  </w:style>
  <w:style w:type="paragraph" w:customStyle="1" w:styleId="WPSOffice1">
    <w:name w:val="WPSOffice手动目录 1"/>
    <w:qFormat/>
    <w:rsid w:val="00330BD0"/>
  </w:style>
  <w:style w:type="character" w:customStyle="1" w:styleId="Char">
    <w:name w:val="页眉 Char"/>
    <w:basedOn w:val="a0"/>
    <w:link w:val="a5"/>
    <w:semiHidden/>
    <w:qFormat/>
    <w:rsid w:val="00330BD0"/>
    <w:rPr>
      <w:kern w:val="2"/>
      <w:sz w:val="18"/>
      <w:szCs w:val="18"/>
    </w:rPr>
  </w:style>
  <w:style w:type="paragraph" w:styleId="a8">
    <w:name w:val="List Paragraph"/>
    <w:basedOn w:val="a"/>
    <w:uiPriority w:val="99"/>
    <w:qFormat/>
    <w:rsid w:val="00330BD0"/>
    <w:pPr>
      <w:ind w:firstLineChars="200" w:firstLine="420"/>
    </w:pPr>
  </w:style>
  <w:style w:type="paragraph" w:customStyle="1" w:styleId="1">
    <w:name w:val="列出段落1"/>
    <w:basedOn w:val="a"/>
    <w:qFormat/>
    <w:rsid w:val="00330BD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21</Pages>
  <Words>1639</Words>
  <Characters>9344</Characters>
  <Application>Microsoft Office Word</Application>
  <DocSecurity>0</DocSecurity>
  <Lines>77</Lines>
  <Paragraphs>21</Paragraphs>
  <ScaleCrop>false</ScaleCrop>
  <Company>www.ftpdown.com</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Lemovo</cp:lastModifiedBy>
  <cp:revision>5</cp:revision>
  <cp:lastPrinted>2021-10-09T20:31:00Z</cp:lastPrinted>
  <dcterms:created xsi:type="dcterms:W3CDTF">2022-10-17T07:04:00Z</dcterms:created>
  <dcterms:modified xsi:type="dcterms:W3CDTF">2023-07-21T02:38:00Z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